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BBE" w:rsidRPr="00D00BBE" w:rsidRDefault="00D00BBE" w:rsidP="00D00BBE">
      <w:pPr>
        <w:pBdr>
          <w:bottom w:val="single" w:sz="6" w:space="8" w:color="E7E7EB"/>
        </w:pBdr>
        <w:shd w:val="clear" w:color="auto" w:fill="FFFFFF"/>
        <w:adjustRightInd/>
        <w:snapToGrid/>
        <w:spacing w:after="210"/>
        <w:outlineLvl w:val="1"/>
        <w:rPr>
          <w:rFonts w:ascii="微软雅黑" w:hAnsi="微软雅黑" w:cs="宋体"/>
          <w:color w:val="333333"/>
          <w:spacing w:val="8"/>
          <w:sz w:val="33"/>
          <w:szCs w:val="33"/>
        </w:rPr>
      </w:pPr>
      <w:r w:rsidRPr="00D00BBE">
        <w:rPr>
          <w:rFonts w:ascii="微软雅黑" w:hAnsi="微软雅黑" w:cs="宋体" w:hint="eastAsia"/>
          <w:color w:val="333333"/>
          <w:spacing w:val="8"/>
          <w:sz w:val="33"/>
          <w:szCs w:val="33"/>
        </w:rPr>
        <w:t>住建部明确“危大工程”范围，专项施工方案须包含这些内容！</w:t>
      </w:r>
    </w:p>
    <w:p w:rsidR="00D00BBE" w:rsidRPr="00D00BBE" w:rsidRDefault="00D00BBE" w:rsidP="00D00BBE">
      <w:pPr>
        <w:shd w:val="clear" w:color="auto" w:fill="FFFFFF"/>
        <w:adjustRightInd/>
        <w:snapToGrid/>
        <w:spacing w:line="300" w:lineRule="atLeast"/>
        <w:rPr>
          <w:rFonts w:ascii="微软雅黑" w:hAnsi="微软雅黑" w:cs="宋体" w:hint="eastAsia"/>
          <w:color w:val="333333"/>
          <w:spacing w:val="8"/>
          <w:sz w:val="2"/>
          <w:szCs w:val="2"/>
        </w:rPr>
      </w:pPr>
      <w:hyperlink r:id="rId5" w:history="1">
        <w:r w:rsidRPr="00D00BBE">
          <w:rPr>
            <w:rFonts w:ascii="微软雅黑" w:hAnsi="微软雅黑" w:cs="宋体" w:hint="eastAsia"/>
            <w:color w:val="576B95"/>
            <w:spacing w:val="8"/>
            <w:sz w:val="23"/>
          </w:rPr>
          <w:t>工程质量监督与检测</w:t>
        </w:r>
      </w:hyperlink>
      <w:r w:rsidRPr="00D00BBE">
        <w:rPr>
          <w:rFonts w:ascii="微软雅黑" w:hAnsi="微软雅黑" w:cs="宋体" w:hint="eastAsia"/>
          <w:color w:val="333333"/>
          <w:spacing w:val="8"/>
          <w:sz w:val="2"/>
        </w:rPr>
        <w:t> </w:t>
      </w:r>
      <w:r w:rsidRPr="00D00BBE">
        <w:rPr>
          <w:rFonts w:ascii="微软雅黑" w:hAnsi="微软雅黑" w:cs="宋体" w:hint="eastAsia"/>
          <w:color w:val="333333"/>
          <w:spacing w:val="8"/>
          <w:sz w:val="23"/>
        </w:rPr>
        <w:t>昨天</w:t>
      </w:r>
    </w:p>
    <w:p w:rsidR="00D00BBE" w:rsidRPr="00D00BBE" w:rsidRDefault="00D00BBE" w:rsidP="00D00BBE">
      <w:pPr>
        <w:shd w:val="clear" w:color="auto" w:fill="FFFFFF"/>
        <w:adjustRightInd/>
        <w:snapToGrid/>
        <w:spacing w:after="0"/>
        <w:jc w:val="both"/>
        <w:rPr>
          <w:rFonts w:ascii="Helvetica" w:hAnsi="Helvetica" w:cs="Helvetica" w:hint="eastAsia"/>
          <w:color w:val="333333"/>
          <w:spacing w:val="8"/>
          <w:sz w:val="27"/>
          <w:szCs w:val="27"/>
        </w:rPr>
      </w:pPr>
    </w:p>
    <w:p w:rsidR="00D00BBE" w:rsidRPr="00D00BBE" w:rsidRDefault="00D00BBE" w:rsidP="00D00BBE">
      <w:pPr>
        <w:shd w:val="clear" w:color="auto" w:fill="FFFFFF"/>
        <w:adjustRightInd/>
        <w:snapToGrid/>
        <w:spacing w:after="0"/>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3</w:t>
      </w:r>
      <w:r w:rsidRPr="00D00BBE">
        <w:rPr>
          <w:rFonts w:ascii="Helvetica" w:hAnsi="Helvetica" w:cs="Helvetica"/>
          <w:color w:val="333333"/>
          <w:spacing w:val="8"/>
          <w:sz w:val="27"/>
          <w:szCs w:val="27"/>
        </w:rPr>
        <w:t>月份，住建部印发了《危险性较大的分部分项工程安全管理规定》，明确自</w:t>
      </w:r>
      <w:r w:rsidRPr="00D00BBE">
        <w:rPr>
          <w:rFonts w:ascii="Helvetica" w:hAnsi="Helvetica" w:cs="Helvetica"/>
          <w:color w:val="333333"/>
          <w:spacing w:val="8"/>
          <w:sz w:val="27"/>
          <w:szCs w:val="27"/>
        </w:rPr>
        <w:t>6</w:t>
      </w:r>
      <w:r w:rsidRPr="00D00BBE">
        <w:rPr>
          <w:rFonts w:ascii="Helvetica" w:hAnsi="Helvetica" w:cs="Helvetica"/>
          <w:color w:val="333333"/>
          <w:spacing w:val="8"/>
          <w:sz w:val="27"/>
          <w:szCs w:val="27"/>
        </w:rPr>
        <w:t>月</w:t>
      </w:r>
      <w:r w:rsidRPr="00D00BBE">
        <w:rPr>
          <w:rFonts w:ascii="Helvetica" w:hAnsi="Helvetica" w:cs="Helvetica"/>
          <w:color w:val="333333"/>
          <w:spacing w:val="8"/>
          <w:sz w:val="27"/>
          <w:szCs w:val="27"/>
        </w:rPr>
        <w:t>1</w:t>
      </w:r>
      <w:r w:rsidRPr="00D00BBE">
        <w:rPr>
          <w:rFonts w:ascii="Helvetica" w:hAnsi="Helvetica" w:cs="Helvetica"/>
          <w:color w:val="333333"/>
          <w:spacing w:val="8"/>
          <w:sz w:val="27"/>
          <w:szCs w:val="27"/>
        </w:rPr>
        <w:t>日起施行。《规定》要求：</w:t>
      </w:r>
    </w:p>
    <w:p w:rsidR="00D00BBE" w:rsidRPr="00D00BBE" w:rsidRDefault="00D00BBE" w:rsidP="00D00BBE">
      <w:pPr>
        <w:numPr>
          <w:ilvl w:val="0"/>
          <w:numId w:val="1"/>
        </w:numPr>
        <w:shd w:val="clear" w:color="auto" w:fill="FFFFFF"/>
        <w:adjustRightInd/>
        <w:snapToGrid/>
        <w:spacing w:after="0" w:line="420" w:lineRule="atLeast"/>
        <w:ind w:left="0"/>
        <w:jc w:val="both"/>
        <w:rPr>
          <w:rFonts w:ascii="微软雅黑" w:hAnsi="微软雅黑" w:cs="宋体"/>
          <w:color w:val="333333"/>
          <w:spacing w:val="8"/>
          <w:sz w:val="26"/>
          <w:szCs w:val="26"/>
        </w:rPr>
      </w:pPr>
      <w:r w:rsidRPr="00D00BBE">
        <w:rPr>
          <w:rFonts w:ascii="微软雅黑" w:hAnsi="微软雅黑" w:cs="宋体" w:hint="eastAsia"/>
          <w:color w:val="333333"/>
          <w:spacing w:val="8"/>
          <w:sz w:val="26"/>
          <w:szCs w:val="26"/>
        </w:rPr>
        <w:t>建设单位应当按照施工合同约定及时</w:t>
      </w:r>
      <w:r w:rsidRPr="00D00BBE">
        <w:rPr>
          <w:rFonts w:ascii="微软雅黑" w:hAnsi="微软雅黑" w:cs="宋体" w:hint="eastAsia"/>
          <w:color w:val="FF0000"/>
          <w:spacing w:val="8"/>
          <w:sz w:val="26"/>
          <w:szCs w:val="26"/>
        </w:rPr>
        <w:t>支付危大工程施工技术措施费</w:t>
      </w:r>
      <w:r w:rsidRPr="00D00BBE">
        <w:rPr>
          <w:rFonts w:ascii="微软雅黑" w:hAnsi="微软雅黑" w:cs="宋体" w:hint="eastAsia"/>
          <w:color w:val="333333"/>
          <w:spacing w:val="8"/>
          <w:sz w:val="26"/>
          <w:szCs w:val="26"/>
        </w:rPr>
        <w:t>以及</w:t>
      </w:r>
      <w:r w:rsidRPr="00D00BBE">
        <w:rPr>
          <w:rFonts w:ascii="微软雅黑" w:hAnsi="微软雅黑" w:cs="宋体" w:hint="eastAsia"/>
          <w:color w:val="FF0000"/>
          <w:spacing w:val="8"/>
          <w:sz w:val="26"/>
          <w:szCs w:val="26"/>
        </w:rPr>
        <w:t>相应的安全防护文明施工措施费</w:t>
      </w:r>
      <w:r w:rsidRPr="00D00BBE">
        <w:rPr>
          <w:rFonts w:ascii="微软雅黑" w:hAnsi="微软雅黑" w:cs="宋体" w:hint="eastAsia"/>
          <w:color w:val="333333"/>
          <w:spacing w:val="8"/>
          <w:sz w:val="26"/>
          <w:szCs w:val="26"/>
        </w:rPr>
        <w:t>，保障危大工程施工安全。</w:t>
      </w:r>
    </w:p>
    <w:p w:rsidR="00D00BBE" w:rsidRPr="00D00BBE" w:rsidRDefault="00D00BBE" w:rsidP="00D00BBE">
      <w:pPr>
        <w:numPr>
          <w:ilvl w:val="0"/>
          <w:numId w:val="1"/>
        </w:numPr>
        <w:shd w:val="clear" w:color="auto" w:fill="FFFFFF"/>
        <w:adjustRightInd/>
        <w:snapToGrid/>
        <w:spacing w:after="0" w:line="420" w:lineRule="atLeast"/>
        <w:ind w:left="0"/>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施工单位应当在危大工程</w:t>
      </w:r>
      <w:r w:rsidRPr="00D00BBE">
        <w:rPr>
          <w:rFonts w:ascii="微软雅黑" w:hAnsi="微软雅黑" w:cs="宋体" w:hint="eastAsia"/>
          <w:color w:val="FF0000"/>
          <w:spacing w:val="8"/>
          <w:sz w:val="26"/>
          <w:szCs w:val="26"/>
        </w:rPr>
        <w:t>施工前组织</w:t>
      </w:r>
      <w:r w:rsidRPr="00D00BBE">
        <w:rPr>
          <w:rFonts w:ascii="微软雅黑" w:hAnsi="微软雅黑" w:cs="宋体" w:hint="eastAsia"/>
          <w:color w:val="333333"/>
          <w:spacing w:val="8"/>
          <w:sz w:val="26"/>
          <w:szCs w:val="26"/>
        </w:rPr>
        <w:t>工程技术人员</w:t>
      </w:r>
      <w:r w:rsidRPr="00D00BBE">
        <w:rPr>
          <w:rFonts w:ascii="微软雅黑" w:hAnsi="微软雅黑" w:cs="宋体" w:hint="eastAsia"/>
          <w:color w:val="FF0000"/>
          <w:spacing w:val="8"/>
          <w:sz w:val="26"/>
          <w:szCs w:val="26"/>
        </w:rPr>
        <w:t>编制专项施工方案</w:t>
      </w:r>
      <w:r w:rsidRPr="00D00BBE">
        <w:rPr>
          <w:rFonts w:ascii="微软雅黑" w:hAnsi="微软雅黑" w:cs="宋体" w:hint="eastAsia"/>
          <w:color w:val="333333"/>
          <w:spacing w:val="8"/>
          <w:sz w:val="26"/>
          <w:szCs w:val="26"/>
        </w:rPr>
        <w:t>。未按照本规定编制并审核危大工程专项施工方案的，依照《建设工程安全生产管理条例》对单位进行处罚，并</w:t>
      </w:r>
      <w:r w:rsidRPr="00D00BBE">
        <w:rPr>
          <w:rFonts w:ascii="微软雅黑" w:hAnsi="微软雅黑" w:cs="宋体" w:hint="eastAsia"/>
          <w:color w:val="FF0000"/>
          <w:spacing w:val="8"/>
          <w:sz w:val="26"/>
          <w:szCs w:val="26"/>
        </w:rPr>
        <w:t>暂扣安全生产许可证30日</w:t>
      </w:r>
      <w:r w:rsidRPr="00D00BBE">
        <w:rPr>
          <w:rFonts w:ascii="微软雅黑" w:hAnsi="微软雅黑" w:cs="宋体" w:hint="eastAsia"/>
          <w:color w:val="333333"/>
          <w:spacing w:val="8"/>
          <w:sz w:val="26"/>
          <w:szCs w:val="26"/>
        </w:rPr>
        <w:t>。</w:t>
      </w:r>
    </w:p>
    <w:p w:rsidR="00D00BBE" w:rsidRPr="00D00BBE" w:rsidRDefault="00D00BBE" w:rsidP="00D00BBE">
      <w:pPr>
        <w:numPr>
          <w:ilvl w:val="0"/>
          <w:numId w:val="1"/>
        </w:numPr>
        <w:shd w:val="clear" w:color="auto" w:fill="FFFFFF"/>
        <w:adjustRightInd/>
        <w:snapToGrid/>
        <w:spacing w:after="0" w:line="420" w:lineRule="atLeast"/>
        <w:ind w:left="0"/>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对于</w:t>
      </w:r>
      <w:r w:rsidRPr="00D00BBE">
        <w:rPr>
          <w:rFonts w:ascii="微软雅黑" w:hAnsi="微软雅黑" w:cs="宋体" w:hint="eastAsia"/>
          <w:color w:val="FF0000"/>
          <w:spacing w:val="8"/>
          <w:sz w:val="26"/>
          <w:szCs w:val="26"/>
        </w:rPr>
        <w:t>超过一定规模的危大工程</w:t>
      </w:r>
      <w:r w:rsidRPr="00D00BBE">
        <w:rPr>
          <w:rFonts w:ascii="微软雅黑" w:hAnsi="微软雅黑" w:cs="宋体" w:hint="eastAsia"/>
          <w:color w:val="333333"/>
          <w:spacing w:val="8"/>
          <w:sz w:val="26"/>
          <w:szCs w:val="26"/>
        </w:rPr>
        <w:t>，施工单位应当组织</w:t>
      </w:r>
      <w:r w:rsidRPr="00D00BBE">
        <w:rPr>
          <w:rFonts w:ascii="微软雅黑" w:hAnsi="微软雅黑" w:cs="宋体" w:hint="eastAsia"/>
          <w:color w:val="FF0000"/>
          <w:spacing w:val="8"/>
          <w:sz w:val="26"/>
          <w:szCs w:val="26"/>
        </w:rPr>
        <w:t>召开专家论证会</w:t>
      </w:r>
      <w:r w:rsidRPr="00D00BBE">
        <w:rPr>
          <w:rFonts w:ascii="微软雅黑" w:hAnsi="微软雅黑" w:cs="宋体" w:hint="eastAsia"/>
          <w:color w:val="333333"/>
          <w:spacing w:val="8"/>
          <w:sz w:val="26"/>
          <w:szCs w:val="26"/>
        </w:rPr>
        <w:t>对专项施工方案进行论证。</w:t>
      </w:r>
    </w:p>
    <w:p w:rsidR="00D00BBE" w:rsidRPr="00D00BBE" w:rsidRDefault="00D00BBE" w:rsidP="00D00BBE">
      <w:pPr>
        <w:shd w:val="clear" w:color="auto" w:fill="FFFFFF"/>
        <w:adjustRightInd/>
        <w:snapToGrid/>
        <w:spacing w:after="225" w:line="420" w:lineRule="atLeast"/>
        <w:jc w:val="both"/>
        <w:rPr>
          <w:rFonts w:ascii="Helvetica" w:hAnsi="Helvetica" w:cs="Helvetica" w:hint="eastAsia"/>
          <w:color w:val="333333"/>
          <w:spacing w:val="8"/>
          <w:sz w:val="27"/>
          <w:szCs w:val="27"/>
        </w:rPr>
      </w:pPr>
      <w:r w:rsidRPr="00D00BBE">
        <w:rPr>
          <w:rFonts w:ascii="Helvetica" w:hAnsi="Helvetica" w:cs="Helvetica"/>
          <w:color w:val="333333"/>
          <w:spacing w:val="8"/>
          <w:sz w:val="27"/>
          <w:szCs w:val="27"/>
        </w:rPr>
        <w:t>近日，住建部再次下发文件，对危大工程的范围和专项施工方案的内容予以明确。</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危险性较大的分部分项工程范围：</w:t>
      </w:r>
    </w:p>
    <w:p w:rsidR="00D00BBE" w:rsidRPr="00D00BBE" w:rsidRDefault="00D00BBE" w:rsidP="00D00BBE">
      <w:pPr>
        <w:shd w:val="clear" w:color="auto" w:fill="FFFFFF"/>
        <w:adjustRightInd/>
        <w:snapToGrid/>
        <w:spacing w:after="0" w:line="420" w:lineRule="atLeast"/>
        <w:jc w:val="both"/>
        <w:rPr>
          <w:rFonts w:ascii="微软雅黑" w:hAnsi="微软雅黑" w:cs="宋体"/>
          <w:color w:val="333333"/>
          <w:spacing w:val="8"/>
          <w:sz w:val="26"/>
          <w:szCs w:val="26"/>
        </w:rPr>
      </w:pPr>
      <w:r w:rsidRPr="00D00BBE">
        <w:rPr>
          <w:rFonts w:ascii="微软雅黑" w:hAnsi="微软雅黑" w:cs="宋体" w:hint="eastAsia"/>
          <w:color w:val="0052FF"/>
          <w:spacing w:val="8"/>
          <w:sz w:val="24"/>
          <w:szCs w:val="24"/>
        </w:rPr>
        <w:t>1、基坑工程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（一）开挖深度超过3m（含3m）的基坑（槽）的土方开挖、支护、降水工程。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（二）开挖深度虽未超过3m，但地质条件、周围环境和地下管线复杂，或影响毗邻建、构筑物安全的基坑（槽）的土方开挖、支护、降水工程。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0052FF"/>
          <w:spacing w:val="8"/>
          <w:sz w:val="24"/>
          <w:szCs w:val="24"/>
        </w:rPr>
        <w:t>2、模板工程及支撑体系</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（一）各类工具式模板工程：包括滑模、爬模、飞模、隧道模等工程。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二）混凝土模板支撑工程：搭设高度5m及以上，或搭设跨度10m及以上，或施工总荷载（荷载效应基本组合的设计值，以下简称设计值）10kN/m2及以上，或集中线荷载（设计值）15kN/m及以上，或高度大于支撑水平投影宽度且相对独立无联系构件的混凝土模板支撑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（三）承重支撑体系：用于钢结构安装等满堂支撑体系。</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0052FF"/>
          <w:spacing w:val="8"/>
          <w:sz w:val="24"/>
          <w:szCs w:val="24"/>
        </w:rPr>
        <w:lastRenderedPageBreak/>
        <w:t>3、起重吊装及起重机械安装拆卸工程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（一）采用非常规起重设备、方法，且单件起吊重量在10kN及以上的起重吊装工程。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（二）采用起重机械进行安装的工程。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（三）起重机械安装和拆卸工程。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0052FF"/>
          <w:spacing w:val="8"/>
          <w:sz w:val="24"/>
          <w:szCs w:val="24"/>
        </w:rPr>
        <w:t>4、脚手架工程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（一）搭设高度24m及以上的落地式钢管脚手架工程（包括采光井、电梯井脚手架）。</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（二）附着式升降脚手架工程。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（三）悬挑式脚手架工程。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（四）高处作业吊篮。</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（五）卸料平台、操作平台工程。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（六）异型脚手架工程。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0052FF"/>
          <w:spacing w:val="8"/>
          <w:sz w:val="24"/>
          <w:szCs w:val="24"/>
        </w:rPr>
        <w:t>5、拆除工程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可能影响行人、交通、电力设施、通讯设施或其它建、构筑物安全的拆除工程。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0052FF"/>
          <w:spacing w:val="8"/>
          <w:sz w:val="24"/>
          <w:szCs w:val="24"/>
        </w:rPr>
        <w:t>6、暗挖工程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采用矿山法、盾构法、顶管法施工的隧道、洞室工程。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0052FF"/>
          <w:spacing w:val="8"/>
          <w:sz w:val="24"/>
          <w:szCs w:val="24"/>
        </w:rPr>
        <w:t>7、其它</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（一）建筑幕墙安装工程。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（二）钢结构、网架和索膜结构安装工程。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（三）人工挖孔桩工程。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（四）水下作业工程。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（五）装配式建筑混凝土预制构件安装工程。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（六）采用新技术、新工艺、新材料、新设备可能影响工程施工安全，尚无国家、行业及地方技术标准的分部分项工程。</w:t>
      </w:r>
    </w:p>
    <w:p w:rsidR="00D00BBE" w:rsidRPr="00D00BBE" w:rsidRDefault="00D00BBE" w:rsidP="00D00BBE">
      <w:pPr>
        <w:shd w:val="clear" w:color="auto" w:fill="FFFFFF"/>
        <w:adjustRightInd/>
        <w:snapToGrid/>
        <w:spacing w:after="0" w:line="420" w:lineRule="atLeast"/>
        <w:jc w:val="both"/>
        <w:rPr>
          <w:rFonts w:ascii="Helvetica" w:hAnsi="Helvetica" w:cs="Helvetica" w:hint="eastAsia"/>
          <w:color w:val="333333"/>
          <w:spacing w:val="8"/>
          <w:sz w:val="27"/>
          <w:szCs w:val="27"/>
        </w:rPr>
      </w:pPr>
      <w:r w:rsidRPr="00D00BBE">
        <w:rPr>
          <w:rFonts w:ascii="Helvetica" w:hAnsi="Helvetica" w:cs="Helvetica"/>
          <w:b/>
          <w:bCs/>
          <w:color w:val="333333"/>
          <w:spacing w:val="8"/>
          <w:sz w:val="27"/>
        </w:rPr>
        <w:t>危大工程专项施工方案的主要内容：</w:t>
      </w:r>
    </w:p>
    <w:p w:rsidR="00D00BBE" w:rsidRPr="00D00BBE" w:rsidRDefault="00D00BBE" w:rsidP="00D00BBE">
      <w:pPr>
        <w:shd w:val="clear" w:color="auto" w:fill="FFFFFF"/>
        <w:adjustRightInd/>
        <w:snapToGrid/>
        <w:spacing w:after="0" w:line="420" w:lineRule="atLeast"/>
        <w:jc w:val="both"/>
        <w:rPr>
          <w:rFonts w:ascii="微软雅黑" w:hAnsi="微软雅黑" w:cs="宋体"/>
          <w:color w:val="333333"/>
          <w:spacing w:val="8"/>
          <w:sz w:val="26"/>
          <w:szCs w:val="26"/>
        </w:rPr>
      </w:pPr>
      <w:r w:rsidRPr="00D00BBE">
        <w:rPr>
          <w:rFonts w:ascii="微软雅黑" w:hAnsi="微软雅黑" w:cs="宋体" w:hint="eastAsia"/>
          <w:color w:val="333333"/>
          <w:spacing w:val="8"/>
          <w:sz w:val="24"/>
          <w:szCs w:val="24"/>
        </w:rPr>
        <w:t>1）</w:t>
      </w:r>
      <w:r w:rsidRPr="00D00BBE">
        <w:rPr>
          <w:rFonts w:ascii="微软雅黑" w:hAnsi="微软雅黑" w:cs="宋体" w:hint="eastAsia"/>
          <w:color w:val="0052FF"/>
          <w:spacing w:val="8"/>
          <w:sz w:val="24"/>
          <w:szCs w:val="24"/>
        </w:rPr>
        <w:t>工程概况</w:t>
      </w:r>
      <w:r w:rsidRPr="00D00BBE">
        <w:rPr>
          <w:rFonts w:ascii="微软雅黑" w:hAnsi="微软雅黑" w:cs="宋体" w:hint="eastAsia"/>
          <w:color w:val="333333"/>
          <w:spacing w:val="8"/>
          <w:sz w:val="24"/>
          <w:szCs w:val="24"/>
        </w:rPr>
        <w:t>：危大工程概况和特点、施工平面布置、施工要求和技术保证条件；</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2）</w:t>
      </w:r>
      <w:r w:rsidRPr="00D00BBE">
        <w:rPr>
          <w:rFonts w:ascii="微软雅黑" w:hAnsi="微软雅黑" w:cs="宋体" w:hint="eastAsia"/>
          <w:color w:val="0052FF"/>
          <w:spacing w:val="8"/>
          <w:sz w:val="24"/>
          <w:szCs w:val="24"/>
        </w:rPr>
        <w:t>编制依据</w:t>
      </w:r>
      <w:r w:rsidRPr="00D00BBE">
        <w:rPr>
          <w:rFonts w:ascii="微软雅黑" w:hAnsi="微软雅黑" w:cs="宋体" w:hint="eastAsia"/>
          <w:color w:val="333333"/>
          <w:spacing w:val="8"/>
          <w:sz w:val="24"/>
          <w:szCs w:val="24"/>
        </w:rPr>
        <w:t>：相关法律、法规、规范性文件、标准、规范及施工图设计文件、施工组织设计等；</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3）</w:t>
      </w:r>
      <w:r w:rsidRPr="00D00BBE">
        <w:rPr>
          <w:rFonts w:ascii="微软雅黑" w:hAnsi="微软雅黑" w:cs="宋体" w:hint="eastAsia"/>
          <w:color w:val="0052FF"/>
          <w:spacing w:val="8"/>
          <w:sz w:val="24"/>
          <w:szCs w:val="24"/>
        </w:rPr>
        <w:t>施工计划</w:t>
      </w:r>
      <w:r w:rsidRPr="00D00BBE">
        <w:rPr>
          <w:rFonts w:ascii="微软雅黑" w:hAnsi="微软雅黑" w:cs="宋体" w:hint="eastAsia"/>
          <w:color w:val="333333"/>
          <w:spacing w:val="8"/>
          <w:sz w:val="24"/>
          <w:szCs w:val="24"/>
        </w:rPr>
        <w:t>：包括施工进度计划、材料与设备计划；</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lastRenderedPageBreak/>
        <w:t>4）</w:t>
      </w:r>
      <w:r w:rsidRPr="00D00BBE">
        <w:rPr>
          <w:rFonts w:ascii="微软雅黑" w:hAnsi="微软雅黑" w:cs="宋体" w:hint="eastAsia"/>
          <w:color w:val="0052FF"/>
          <w:spacing w:val="8"/>
          <w:sz w:val="24"/>
          <w:szCs w:val="24"/>
        </w:rPr>
        <w:t>施工工艺技术</w:t>
      </w:r>
      <w:r w:rsidRPr="00D00BBE">
        <w:rPr>
          <w:rFonts w:ascii="微软雅黑" w:hAnsi="微软雅黑" w:cs="宋体" w:hint="eastAsia"/>
          <w:color w:val="333333"/>
          <w:spacing w:val="8"/>
          <w:sz w:val="24"/>
          <w:szCs w:val="24"/>
        </w:rPr>
        <w:t>：技术参数、工艺流程、施工方法、操作要求、检查要求等；</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5）</w:t>
      </w:r>
      <w:r w:rsidRPr="00D00BBE">
        <w:rPr>
          <w:rFonts w:ascii="微软雅黑" w:hAnsi="微软雅黑" w:cs="宋体" w:hint="eastAsia"/>
          <w:color w:val="0052FF"/>
          <w:spacing w:val="8"/>
          <w:sz w:val="24"/>
          <w:szCs w:val="24"/>
        </w:rPr>
        <w:t>施工安全保证措施</w:t>
      </w:r>
      <w:r w:rsidRPr="00D00BBE">
        <w:rPr>
          <w:rFonts w:ascii="微软雅黑" w:hAnsi="微软雅黑" w:cs="宋体" w:hint="eastAsia"/>
          <w:color w:val="333333"/>
          <w:spacing w:val="8"/>
          <w:sz w:val="24"/>
          <w:szCs w:val="24"/>
        </w:rPr>
        <w:t>：组织保障措施、技术措施、监测监控措施等；</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6）</w:t>
      </w:r>
      <w:r w:rsidRPr="00D00BBE">
        <w:rPr>
          <w:rFonts w:ascii="微软雅黑" w:hAnsi="微软雅黑" w:cs="宋体" w:hint="eastAsia"/>
          <w:color w:val="0052FF"/>
          <w:spacing w:val="8"/>
          <w:sz w:val="24"/>
          <w:szCs w:val="24"/>
        </w:rPr>
        <w:t>施工管理及作业人员配备和分工</w:t>
      </w:r>
      <w:r w:rsidRPr="00D00BBE">
        <w:rPr>
          <w:rFonts w:ascii="微软雅黑" w:hAnsi="微软雅黑" w:cs="宋体" w:hint="eastAsia"/>
          <w:color w:val="333333"/>
          <w:spacing w:val="8"/>
          <w:sz w:val="24"/>
          <w:szCs w:val="24"/>
        </w:rPr>
        <w:t>：施工管理人员、专职安全生产管理人员、特种作业人员、其他作业人员等；</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7）</w:t>
      </w:r>
      <w:r w:rsidRPr="00D00BBE">
        <w:rPr>
          <w:rFonts w:ascii="微软雅黑" w:hAnsi="微软雅黑" w:cs="宋体" w:hint="eastAsia"/>
          <w:color w:val="0052FF"/>
          <w:spacing w:val="8"/>
          <w:sz w:val="24"/>
          <w:szCs w:val="24"/>
        </w:rPr>
        <w:t>验收要求</w:t>
      </w:r>
      <w:r w:rsidRPr="00D00BBE">
        <w:rPr>
          <w:rFonts w:ascii="微软雅黑" w:hAnsi="微软雅黑" w:cs="宋体" w:hint="eastAsia"/>
          <w:color w:val="333333"/>
          <w:spacing w:val="8"/>
          <w:sz w:val="24"/>
          <w:szCs w:val="24"/>
        </w:rPr>
        <w:t>：验收标准、验收程序、验收内容、验收人员等；</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8）</w:t>
      </w:r>
      <w:r w:rsidRPr="00D00BBE">
        <w:rPr>
          <w:rFonts w:ascii="微软雅黑" w:hAnsi="微软雅黑" w:cs="宋体" w:hint="eastAsia"/>
          <w:color w:val="0052FF"/>
          <w:spacing w:val="8"/>
          <w:sz w:val="24"/>
          <w:szCs w:val="24"/>
        </w:rPr>
        <w:t>应急处置措施</w:t>
      </w:r>
      <w:r w:rsidRPr="00D00BBE">
        <w:rPr>
          <w:rFonts w:ascii="微软雅黑" w:hAnsi="微软雅黑" w:cs="宋体" w:hint="eastAsia"/>
          <w:color w:val="333333"/>
          <w:spacing w:val="8"/>
          <w:sz w:val="24"/>
          <w:szCs w:val="24"/>
        </w:rPr>
        <w:t>；</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4"/>
          <w:szCs w:val="24"/>
        </w:rPr>
        <w:t>9）</w:t>
      </w:r>
      <w:r w:rsidRPr="00D00BBE">
        <w:rPr>
          <w:rFonts w:ascii="微软雅黑" w:hAnsi="微软雅黑" w:cs="宋体" w:hint="eastAsia"/>
          <w:color w:val="0052FF"/>
          <w:spacing w:val="8"/>
          <w:sz w:val="24"/>
          <w:szCs w:val="24"/>
        </w:rPr>
        <w:t>计算书及相关施工图纸</w:t>
      </w:r>
      <w:r w:rsidRPr="00D00BBE">
        <w:rPr>
          <w:rFonts w:ascii="微软雅黑" w:hAnsi="微软雅黑" w:cs="宋体" w:hint="eastAsia"/>
          <w:color w:val="333333"/>
          <w:spacing w:val="8"/>
          <w:sz w:val="24"/>
          <w:szCs w:val="24"/>
        </w:rPr>
        <w:t>。</w:t>
      </w:r>
    </w:p>
    <w:p w:rsidR="00D00BBE" w:rsidRPr="00D00BBE" w:rsidRDefault="00D00BBE" w:rsidP="00D00BBE">
      <w:pPr>
        <w:shd w:val="clear" w:color="auto" w:fill="FFFFFF"/>
        <w:adjustRightInd/>
        <w:snapToGrid/>
        <w:spacing w:after="225"/>
        <w:jc w:val="both"/>
        <w:rPr>
          <w:rFonts w:ascii="Helvetica" w:hAnsi="Helvetica" w:cs="Helvetica" w:hint="eastAsia"/>
          <w:color w:val="333333"/>
          <w:spacing w:val="8"/>
          <w:sz w:val="27"/>
          <w:szCs w:val="27"/>
        </w:rPr>
      </w:pPr>
      <w:r w:rsidRPr="00D00BBE">
        <w:rPr>
          <w:rFonts w:ascii="Helvetica" w:hAnsi="Helvetica" w:cs="Helvetica"/>
          <w:color w:val="333333"/>
          <w:spacing w:val="8"/>
          <w:sz w:val="27"/>
          <w:szCs w:val="27"/>
        </w:rPr>
        <w:t>需组织专家论证的，超过一定规模的危险性较大的分部分项工程范围，请下翻至附件</w:t>
      </w:r>
      <w:r w:rsidRPr="00D00BBE">
        <w:rPr>
          <w:rFonts w:ascii="Helvetica" w:hAnsi="Helvetica" w:cs="Helvetica"/>
          <w:color w:val="333333"/>
          <w:spacing w:val="8"/>
          <w:sz w:val="27"/>
          <w:szCs w:val="27"/>
        </w:rPr>
        <w:t>2</w:t>
      </w:r>
      <w:r w:rsidRPr="00D00BBE">
        <w:rPr>
          <w:rFonts w:ascii="Helvetica" w:hAnsi="Helvetica" w:cs="Helvetica"/>
          <w:color w:val="333333"/>
          <w:spacing w:val="8"/>
          <w:sz w:val="27"/>
          <w:szCs w:val="27"/>
        </w:rPr>
        <w:t>查看。</w:t>
      </w:r>
    </w:p>
    <w:p w:rsidR="00D00BBE" w:rsidRPr="00D00BBE" w:rsidRDefault="00D00BBE" w:rsidP="00D00BBE">
      <w:pPr>
        <w:shd w:val="clear" w:color="auto" w:fill="FFFFFF"/>
        <w:adjustRightInd/>
        <w:snapToGrid/>
        <w:spacing w:after="150"/>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文件原文：</w:t>
      </w:r>
    </w:p>
    <w:p w:rsidR="00D00BBE" w:rsidRPr="00D00BBE" w:rsidRDefault="00D00BBE" w:rsidP="00D00BBE">
      <w:pPr>
        <w:shd w:val="clear" w:color="auto" w:fill="FFFFFF"/>
        <w:adjustRightInd/>
        <w:snapToGrid/>
        <w:spacing w:after="0" w:line="420" w:lineRule="atLeast"/>
        <w:jc w:val="center"/>
        <w:rPr>
          <w:rFonts w:ascii="Helvetica" w:hAnsi="Helvetica" w:cs="Helvetica"/>
          <w:color w:val="333333"/>
          <w:spacing w:val="8"/>
          <w:sz w:val="27"/>
          <w:szCs w:val="27"/>
        </w:rPr>
      </w:pPr>
      <w:r w:rsidRPr="00D00BBE">
        <w:rPr>
          <w:rFonts w:ascii="Helvetica" w:hAnsi="Helvetica" w:cs="Helvetica"/>
          <w:b/>
          <w:bCs/>
          <w:color w:val="333333"/>
          <w:spacing w:val="8"/>
          <w:sz w:val="27"/>
        </w:rPr>
        <w:t>住房城乡建设部办公厅关于实施《危险性较大的分部分项工程安全管理规定》有关问题的通知</w:t>
      </w:r>
    </w:p>
    <w:p w:rsidR="00D00BBE" w:rsidRPr="00D00BBE" w:rsidRDefault="00D00BBE" w:rsidP="00D00BBE">
      <w:pPr>
        <w:shd w:val="clear" w:color="auto" w:fill="FFFFFF"/>
        <w:adjustRightInd/>
        <w:snapToGrid/>
        <w:spacing w:after="0" w:line="420" w:lineRule="atLeast"/>
        <w:jc w:val="center"/>
        <w:rPr>
          <w:rFonts w:ascii="Helvetica" w:hAnsi="Helvetica" w:cs="Helvetica"/>
          <w:color w:val="333333"/>
          <w:spacing w:val="8"/>
          <w:sz w:val="27"/>
          <w:szCs w:val="27"/>
        </w:rPr>
      </w:pPr>
      <w:r w:rsidRPr="00D00BBE">
        <w:rPr>
          <w:rFonts w:ascii="Helvetica" w:hAnsi="Helvetica" w:cs="Helvetica"/>
          <w:b/>
          <w:bCs/>
          <w:color w:val="333333"/>
          <w:spacing w:val="8"/>
          <w:sz w:val="27"/>
        </w:rPr>
        <w:t>建办质〔</w:t>
      </w:r>
      <w:r w:rsidRPr="00D00BBE">
        <w:rPr>
          <w:rFonts w:ascii="Helvetica" w:hAnsi="Helvetica" w:cs="Helvetica"/>
          <w:b/>
          <w:bCs/>
          <w:color w:val="333333"/>
          <w:spacing w:val="8"/>
          <w:sz w:val="27"/>
        </w:rPr>
        <w:t>2018</w:t>
      </w:r>
      <w:r w:rsidRPr="00D00BBE">
        <w:rPr>
          <w:rFonts w:ascii="Helvetica" w:hAnsi="Helvetica" w:cs="Helvetica"/>
          <w:b/>
          <w:bCs/>
          <w:color w:val="333333"/>
          <w:spacing w:val="8"/>
          <w:sz w:val="27"/>
        </w:rPr>
        <w:t>〕</w:t>
      </w:r>
      <w:r w:rsidRPr="00D00BBE">
        <w:rPr>
          <w:rFonts w:ascii="Helvetica" w:hAnsi="Helvetica" w:cs="Helvetica"/>
          <w:b/>
          <w:bCs/>
          <w:color w:val="333333"/>
          <w:spacing w:val="8"/>
          <w:sz w:val="27"/>
        </w:rPr>
        <w:t>31</w:t>
      </w:r>
      <w:r w:rsidRPr="00D00BBE">
        <w:rPr>
          <w:rFonts w:ascii="Helvetica" w:hAnsi="Helvetica" w:cs="Helvetica"/>
          <w:b/>
          <w:bCs/>
          <w:color w:val="333333"/>
          <w:spacing w:val="8"/>
          <w:sz w:val="27"/>
        </w:rPr>
        <w:t xml:space="preserve">号　　</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各省、自治区住房城乡建设厅，北京市住房城乡建设委、天津市城乡建设委、上海市住房城乡建设管委、重庆市城乡建设委，新疆生产建设兵团住房城乡建设局：</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为贯彻实施《危险性较大的分部分项工程安全管理规定》（住房城乡建设部令第</w:t>
      </w:r>
      <w:r w:rsidRPr="00D00BBE">
        <w:rPr>
          <w:rFonts w:ascii="Helvetica" w:hAnsi="Helvetica" w:cs="Helvetica"/>
          <w:color w:val="333333"/>
          <w:spacing w:val="8"/>
          <w:sz w:val="27"/>
          <w:szCs w:val="27"/>
        </w:rPr>
        <w:t>37</w:t>
      </w:r>
      <w:r w:rsidRPr="00D00BBE">
        <w:rPr>
          <w:rFonts w:ascii="Helvetica" w:hAnsi="Helvetica" w:cs="Helvetica"/>
          <w:color w:val="333333"/>
          <w:spacing w:val="8"/>
          <w:sz w:val="27"/>
          <w:szCs w:val="27"/>
        </w:rPr>
        <w:t>号），进一步加强和规范房屋建筑和市政基础设施工程中危险性较大的分部分项工程（以下简称危大工程）安全管理，现将有关问题通知如下：</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一、关于危大工程范围</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危大工程范围详见附件</w:t>
      </w:r>
      <w:r w:rsidRPr="00D00BBE">
        <w:rPr>
          <w:rFonts w:ascii="Helvetica" w:hAnsi="Helvetica" w:cs="Helvetica"/>
          <w:color w:val="333333"/>
          <w:spacing w:val="8"/>
          <w:sz w:val="27"/>
          <w:szCs w:val="27"/>
        </w:rPr>
        <w:t>1</w:t>
      </w:r>
      <w:r w:rsidRPr="00D00BBE">
        <w:rPr>
          <w:rFonts w:ascii="Helvetica" w:hAnsi="Helvetica" w:cs="Helvetica"/>
          <w:color w:val="333333"/>
          <w:spacing w:val="8"/>
          <w:sz w:val="27"/>
          <w:szCs w:val="27"/>
        </w:rPr>
        <w:t>。超过一定规模的危大工程范围详见附件</w:t>
      </w:r>
      <w:r w:rsidRPr="00D00BBE">
        <w:rPr>
          <w:rFonts w:ascii="Helvetica" w:hAnsi="Helvetica" w:cs="Helvetica"/>
          <w:color w:val="333333"/>
          <w:spacing w:val="8"/>
          <w:sz w:val="27"/>
          <w:szCs w:val="27"/>
        </w:rPr>
        <w:t>2</w:t>
      </w:r>
      <w:r w:rsidRPr="00D00BBE">
        <w:rPr>
          <w:rFonts w:ascii="Helvetica" w:hAnsi="Helvetica" w:cs="Helvetica"/>
          <w:color w:val="333333"/>
          <w:spacing w:val="8"/>
          <w:sz w:val="27"/>
          <w:szCs w:val="27"/>
        </w:rPr>
        <w:t>。</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二、关于专项施工方案内容</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0052FF"/>
          <w:spacing w:val="8"/>
          <w:sz w:val="27"/>
          <w:szCs w:val="27"/>
        </w:rPr>
        <w:t>危大工程专项施工方案的主要内容应当包括：</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（一）</w:t>
      </w:r>
      <w:r w:rsidRPr="00D00BBE">
        <w:rPr>
          <w:rFonts w:ascii="Helvetica" w:hAnsi="Helvetica" w:cs="Helvetica"/>
          <w:color w:val="0052FF"/>
          <w:spacing w:val="8"/>
          <w:sz w:val="27"/>
          <w:szCs w:val="27"/>
        </w:rPr>
        <w:t>工程概况</w:t>
      </w:r>
      <w:r w:rsidRPr="00D00BBE">
        <w:rPr>
          <w:rFonts w:ascii="Helvetica" w:hAnsi="Helvetica" w:cs="Helvetica"/>
          <w:color w:val="333333"/>
          <w:spacing w:val="8"/>
          <w:sz w:val="27"/>
          <w:szCs w:val="27"/>
        </w:rPr>
        <w:t>：危大工程概况和特点、施工平面布置、施工要求和技术保证条件；</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lastRenderedPageBreak/>
        <w:t>（二）</w:t>
      </w:r>
      <w:r w:rsidRPr="00D00BBE">
        <w:rPr>
          <w:rFonts w:ascii="Helvetica" w:hAnsi="Helvetica" w:cs="Helvetica"/>
          <w:color w:val="0052FF"/>
          <w:spacing w:val="8"/>
          <w:sz w:val="27"/>
          <w:szCs w:val="27"/>
        </w:rPr>
        <w:t>编制依据</w:t>
      </w:r>
      <w:r w:rsidRPr="00D00BBE">
        <w:rPr>
          <w:rFonts w:ascii="Helvetica" w:hAnsi="Helvetica" w:cs="Helvetica"/>
          <w:color w:val="333333"/>
          <w:spacing w:val="8"/>
          <w:sz w:val="27"/>
          <w:szCs w:val="27"/>
        </w:rPr>
        <w:t>：相关法律、法规、规范性文件、标准、规范及施工图设计文件、施工组织设计等；</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（三）</w:t>
      </w:r>
      <w:r w:rsidRPr="00D00BBE">
        <w:rPr>
          <w:rFonts w:ascii="Helvetica" w:hAnsi="Helvetica" w:cs="Helvetica"/>
          <w:color w:val="0052FF"/>
          <w:spacing w:val="8"/>
          <w:sz w:val="27"/>
          <w:szCs w:val="27"/>
        </w:rPr>
        <w:t>施工计划</w:t>
      </w:r>
      <w:r w:rsidRPr="00D00BBE">
        <w:rPr>
          <w:rFonts w:ascii="Helvetica" w:hAnsi="Helvetica" w:cs="Helvetica"/>
          <w:color w:val="333333"/>
          <w:spacing w:val="8"/>
          <w:sz w:val="27"/>
          <w:szCs w:val="27"/>
        </w:rPr>
        <w:t>：包括施工进度计划、材料与设备计划；</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（四）</w:t>
      </w:r>
      <w:r w:rsidRPr="00D00BBE">
        <w:rPr>
          <w:rFonts w:ascii="Helvetica" w:hAnsi="Helvetica" w:cs="Helvetica"/>
          <w:color w:val="0052FF"/>
          <w:spacing w:val="8"/>
          <w:sz w:val="27"/>
          <w:szCs w:val="27"/>
        </w:rPr>
        <w:t>施工工艺技术</w:t>
      </w:r>
      <w:r w:rsidRPr="00D00BBE">
        <w:rPr>
          <w:rFonts w:ascii="Helvetica" w:hAnsi="Helvetica" w:cs="Helvetica"/>
          <w:color w:val="333333"/>
          <w:spacing w:val="8"/>
          <w:sz w:val="27"/>
          <w:szCs w:val="27"/>
        </w:rPr>
        <w:t>：技术参数、工艺流程、施工方法、操作要求、检查要求等；</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（五）</w:t>
      </w:r>
      <w:r w:rsidRPr="00D00BBE">
        <w:rPr>
          <w:rFonts w:ascii="Helvetica" w:hAnsi="Helvetica" w:cs="Helvetica"/>
          <w:color w:val="0052FF"/>
          <w:spacing w:val="8"/>
          <w:sz w:val="27"/>
          <w:szCs w:val="27"/>
        </w:rPr>
        <w:t>施工安全保证措施</w:t>
      </w:r>
      <w:r w:rsidRPr="00D00BBE">
        <w:rPr>
          <w:rFonts w:ascii="Helvetica" w:hAnsi="Helvetica" w:cs="Helvetica"/>
          <w:color w:val="333333"/>
          <w:spacing w:val="8"/>
          <w:sz w:val="27"/>
          <w:szCs w:val="27"/>
        </w:rPr>
        <w:t>：组织保障措施、技术措施、监测监控措施等；</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（六）</w:t>
      </w:r>
      <w:r w:rsidRPr="00D00BBE">
        <w:rPr>
          <w:rFonts w:ascii="Helvetica" w:hAnsi="Helvetica" w:cs="Helvetica"/>
          <w:color w:val="0052FF"/>
          <w:spacing w:val="8"/>
          <w:sz w:val="27"/>
          <w:szCs w:val="27"/>
        </w:rPr>
        <w:t>施工管理及作业人员配备和分工</w:t>
      </w:r>
      <w:r w:rsidRPr="00D00BBE">
        <w:rPr>
          <w:rFonts w:ascii="Helvetica" w:hAnsi="Helvetica" w:cs="Helvetica"/>
          <w:color w:val="333333"/>
          <w:spacing w:val="8"/>
          <w:sz w:val="27"/>
          <w:szCs w:val="27"/>
        </w:rPr>
        <w:t>：施工管理人员、专职安全生产管理人员、特种作业人员、其他作业人员等；</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（七）</w:t>
      </w:r>
      <w:r w:rsidRPr="00D00BBE">
        <w:rPr>
          <w:rFonts w:ascii="Helvetica" w:hAnsi="Helvetica" w:cs="Helvetica"/>
          <w:color w:val="0052FF"/>
          <w:spacing w:val="8"/>
          <w:sz w:val="27"/>
          <w:szCs w:val="27"/>
        </w:rPr>
        <w:t>验收要求</w:t>
      </w:r>
      <w:r w:rsidRPr="00D00BBE">
        <w:rPr>
          <w:rFonts w:ascii="Helvetica" w:hAnsi="Helvetica" w:cs="Helvetica"/>
          <w:color w:val="333333"/>
          <w:spacing w:val="8"/>
          <w:sz w:val="27"/>
          <w:szCs w:val="27"/>
        </w:rPr>
        <w:t>：验收标准、验收程序、验收内容、验收人员等；</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（八）</w:t>
      </w:r>
      <w:r w:rsidRPr="00D00BBE">
        <w:rPr>
          <w:rFonts w:ascii="Helvetica" w:hAnsi="Helvetica" w:cs="Helvetica"/>
          <w:color w:val="0052FF"/>
          <w:spacing w:val="8"/>
          <w:sz w:val="27"/>
          <w:szCs w:val="27"/>
        </w:rPr>
        <w:t>应急处置措施</w:t>
      </w:r>
      <w:r w:rsidRPr="00D00BBE">
        <w:rPr>
          <w:rFonts w:ascii="Helvetica" w:hAnsi="Helvetica" w:cs="Helvetica"/>
          <w:color w:val="333333"/>
          <w:spacing w:val="8"/>
          <w:sz w:val="27"/>
          <w:szCs w:val="27"/>
        </w:rPr>
        <w:t>；</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（九）</w:t>
      </w:r>
      <w:r w:rsidRPr="00D00BBE">
        <w:rPr>
          <w:rFonts w:ascii="Helvetica" w:hAnsi="Helvetica" w:cs="Helvetica"/>
          <w:color w:val="0052FF"/>
          <w:spacing w:val="8"/>
          <w:sz w:val="27"/>
          <w:szCs w:val="27"/>
        </w:rPr>
        <w:t>计算书及相关施工图纸</w:t>
      </w:r>
      <w:r w:rsidRPr="00D00BBE">
        <w:rPr>
          <w:rFonts w:ascii="Helvetica" w:hAnsi="Helvetica" w:cs="Helvetica"/>
          <w:color w:val="333333"/>
          <w:spacing w:val="8"/>
          <w:sz w:val="27"/>
          <w:szCs w:val="27"/>
        </w:rPr>
        <w:t>。</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三、关于专家论证会参会人员</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color w:val="0052FF"/>
          <w:spacing w:val="8"/>
          <w:sz w:val="27"/>
          <w:szCs w:val="27"/>
        </w:rPr>
        <w:t>超过一定规模的危大工程专项施工方案专家论证会的参会人员应当包括：</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（一）专家；</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（二）建设单位项目负责人；</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（三）有关勘察、设计单位项目技术负责人及相关人员；</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（四）总承包单位和分包单位技术负责人或授权委派的专业技术人员、项目负责人、项目技术负责人、专项施工方案编制人员、项目专职安全生产管理人员及相关人员；</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（五）监理单位项目总监理工程师及专业监理工程师。</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四、关于专家论证内容</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对于超过一定规模的危大工程专项施工方案，专家论证的主要内容应当包括：</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（一）专项施工方案内容是否完整、可行；</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lastRenderedPageBreak/>
        <w:t>（二）专项施工方案计算书和验算依据、施工图是否符合有关标准规范；</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（三）专项施工方案是否满足现场实际情况，并能够确保施工安全。</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五、关于专项施工方案修改</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超过一定规模的危大工程专项施工方案经专家论证后结论为</w:t>
      </w:r>
      <w:r w:rsidRPr="00D00BBE">
        <w:rPr>
          <w:rFonts w:ascii="Helvetica" w:hAnsi="Helvetica" w:cs="Helvetica"/>
          <w:color w:val="333333"/>
          <w:spacing w:val="8"/>
          <w:sz w:val="27"/>
          <w:szCs w:val="27"/>
        </w:rPr>
        <w:t>“</w:t>
      </w:r>
      <w:r w:rsidRPr="00D00BBE">
        <w:rPr>
          <w:rFonts w:ascii="Helvetica" w:hAnsi="Helvetica" w:cs="Helvetica"/>
          <w:color w:val="333333"/>
          <w:spacing w:val="8"/>
          <w:sz w:val="27"/>
          <w:szCs w:val="27"/>
        </w:rPr>
        <w:t>通过</w:t>
      </w:r>
      <w:r w:rsidRPr="00D00BBE">
        <w:rPr>
          <w:rFonts w:ascii="Helvetica" w:hAnsi="Helvetica" w:cs="Helvetica"/>
          <w:color w:val="333333"/>
          <w:spacing w:val="8"/>
          <w:sz w:val="27"/>
          <w:szCs w:val="27"/>
        </w:rPr>
        <w:t>”</w:t>
      </w:r>
      <w:r w:rsidRPr="00D00BBE">
        <w:rPr>
          <w:rFonts w:ascii="Helvetica" w:hAnsi="Helvetica" w:cs="Helvetica"/>
          <w:color w:val="333333"/>
          <w:spacing w:val="8"/>
          <w:sz w:val="27"/>
          <w:szCs w:val="27"/>
        </w:rPr>
        <w:t>的，施工单位可参考专家意见自行修改完善；结论为</w:t>
      </w:r>
      <w:r w:rsidRPr="00D00BBE">
        <w:rPr>
          <w:rFonts w:ascii="Helvetica" w:hAnsi="Helvetica" w:cs="Helvetica"/>
          <w:color w:val="333333"/>
          <w:spacing w:val="8"/>
          <w:sz w:val="27"/>
          <w:szCs w:val="27"/>
        </w:rPr>
        <w:t>“</w:t>
      </w:r>
      <w:r w:rsidRPr="00D00BBE">
        <w:rPr>
          <w:rFonts w:ascii="Helvetica" w:hAnsi="Helvetica" w:cs="Helvetica"/>
          <w:color w:val="333333"/>
          <w:spacing w:val="8"/>
          <w:sz w:val="27"/>
          <w:szCs w:val="27"/>
        </w:rPr>
        <w:t>修改后通过</w:t>
      </w:r>
      <w:r w:rsidRPr="00D00BBE">
        <w:rPr>
          <w:rFonts w:ascii="Helvetica" w:hAnsi="Helvetica" w:cs="Helvetica"/>
          <w:color w:val="333333"/>
          <w:spacing w:val="8"/>
          <w:sz w:val="27"/>
          <w:szCs w:val="27"/>
        </w:rPr>
        <w:t>”</w:t>
      </w:r>
      <w:r w:rsidRPr="00D00BBE">
        <w:rPr>
          <w:rFonts w:ascii="Helvetica" w:hAnsi="Helvetica" w:cs="Helvetica"/>
          <w:color w:val="333333"/>
          <w:spacing w:val="8"/>
          <w:sz w:val="27"/>
          <w:szCs w:val="27"/>
        </w:rPr>
        <w:t>的，专家意见要明确具体修改内容，施工单位应当按照专家意见进行修改，并履行有关审核和审查手续后方可实施，修改情况应及时告知专家。</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六、关于监测方案内容</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进行第三方监测的危大工程监测方案的主要内容应当包括工程概况、监测依据、监测内容、监测方法、人员及设备、测点布置与保护、监测频次、预警标准及监测成果报送等。</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七、关于验收人员</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危大工程验收人员应当包括：</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（一）总承包单位和分包单位技术负责人或授权委派的专业技术人员、项目负责人、项目技术负责人、专项施工方案编制人员、项目专职安全生产管理人员及相关人员；</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（二）监理单位项目总监理工程师及专业监理工程师；</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（三）有关勘察、设计和监测单位项目技术负责人。</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八、关于专家条件</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设区的市级以上地方人民政府住房城乡建设主管部门建立的专家库专家应当具备以下基本条件：</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（一）诚实守信、作风正派、学术严谨；</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（二）从事相关专业工作</w:t>
      </w:r>
      <w:r w:rsidRPr="00D00BBE">
        <w:rPr>
          <w:rFonts w:ascii="Helvetica" w:hAnsi="Helvetica" w:cs="Helvetica"/>
          <w:color w:val="333333"/>
          <w:spacing w:val="8"/>
          <w:sz w:val="27"/>
          <w:szCs w:val="27"/>
        </w:rPr>
        <w:t>15</w:t>
      </w:r>
      <w:r w:rsidRPr="00D00BBE">
        <w:rPr>
          <w:rFonts w:ascii="Helvetica" w:hAnsi="Helvetica" w:cs="Helvetica"/>
          <w:color w:val="333333"/>
          <w:spacing w:val="8"/>
          <w:sz w:val="27"/>
          <w:szCs w:val="27"/>
        </w:rPr>
        <w:t>年以上或具有丰富的专业经验；</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lastRenderedPageBreak/>
        <w:t>（三）具有高级专业技术职称。</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九、关于专家库管理</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设区的市级以上地方人民政府住房城乡建设主管部门应当加强对专家库专家的管理，定期向社会公布专家业绩，对于专家不认真履行论证职责、工作失职等行为，记入不良信用记录，情节严重的，取消专家资格。</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《关于印发〈危险性较大的分部分项工程安全管理办法〉的通知》（建质﹝</w:t>
      </w:r>
      <w:r w:rsidRPr="00D00BBE">
        <w:rPr>
          <w:rFonts w:ascii="Helvetica" w:hAnsi="Helvetica" w:cs="Helvetica"/>
          <w:color w:val="333333"/>
          <w:spacing w:val="8"/>
          <w:sz w:val="27"/>
          <w:szCs w:val="27"/>
        </w:rPr>
        <w:t>2009</w:t>
      </w:r>
      <w:r w:rsidRPr="00D00BBE">
        <w:rPr>
          <w:rFonts w:ascii="Helvetica" w:hAnsi="Helvetica" w:cs="Helvetica"/>
          <w:color w:val="333333"/>
          <w:spacing w:val="8"/>
          <w:sz w:val="27"/>
          <w:szCs w:val="27"/>
        </w:rPr>
        <w:t>﹞</w:t>
      </w:r>
      <w:r w:rsidRPr="00D00BBE">
        <w:rPr>
          <w:rFonts w:ascii="Helvetica" w:hAnsi="Helvetica" w:cs="Helvetica"/>
          <w:color w:val="333333"/>
          <w:spacing w:val="8"/>
          <w:sz w:val="27"/>
          <w:szCs w:val="27"/>
        </w:rPr>
        <w:t>87</w:t>
      </w:r>
      <w:r w:rsidRPr="00D00BBE">
        <w:rPr>
          <w:rFonts w:ascii="Helvetica" w:hAnsi="Helvetica" w:cs="Helvetica"/>
          <w:color w:val="333333"/>
          <w:spacing w:val="8"/>
          <w:sz w:val="27"/>
          <w:szCs w:val="27"/>
        </w:rPr>
        <w:t>号）自</w:t>
      </w:r>
      <w:r w:rsidRPr="00D00BBE">
        <w:rPr>
          <w:rFonts w:ascii="Helvetica" w:hAnsi="Helvetica" w:cs="Helvetica"/>
          <w:color w:val="333333"/>
          <w:spacing w:val="8"/>
          <w:sz w:val="27"/>
          <w:szCs w:val="27"/>
        </w:rPr>
        <w:t>2018</w:t>
      </w:r>
      <w:r w:rsidRPr="00D00BBE">
        <w:rPr>
          <w:rFonts w:ascii="Helvetica" w:hAnsi="Helvetica" w:cs="Helvetica"/>
          <w:color w:val="333333"/>
          <w:spacing w:val="8"/>
          <w:sz w:val="27"/>
          <w:szCs w:val="27"/>
        </w:rPr>
        <w:t>年</w:t>
      </w:r>
      <w:r w:rsidRPr="00D00BBE">
        <w:rPr>
          <w:rFonts w:ascii="Helvetica" w:hAnsi="Helvetica" w:cs="Helvetica"/>
          <w:color w:val="333333"/>
          <w:spacing w:val="8"/>
          <w:sz w:val="27"/>
          <w:szCs w:val="27"/>
        </w:rPr>
        <w:t>6</w:t>
      </w:r>
      <w:r w:rsidRPr="00D00BBE">
        <w:rPr>
          <w:rFonts w:ascii="Helvetica" w:hAnsi="Helvetica" w:cs="Helvetica"/>
          <w:color w:val="333333"/>
          <w:spacing w:val="8"/>
          <w:sz w:val="27"/>
          <w:szCs w:val="27"/>
        </w:rPr>
        <w:t>月</w:t>
      </w:r>
      <w:r w:rsidRPr="00D00BBE">
        <w:rPr>
          <w:rFonts w:ascii="Helvetica" w:hAnsi="Helvetica" w:cs="Helvetica"/>
          <w:color w:val="333333"/>
          <w:spacing w:val="8"/>
          <w:sz w:val="27"/>
          <w:szCs w:val="27"/>
        </w:rPr>
        <w:t>1</w:t>
      </w:r>
      <w:r w:rsidRPr="00D00BBE">
        <w:rPr>
          <w:rFonts w:ascii="Helvetica" w:hAnsi="Helvetica" w:cs="Helvetica"/>
          <w:color w:val="333333"/>
          <w:spacing w:val="8"/>
          <w:sz w:val="27"/>
          <w:szCs w:val="27"/>
        </w:rPr>
        <w:t>日起废止。</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附件：</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1</w:t>
      </w:r>
      <w:r w:rsidRPr="00D00BBE">
        <w:rPr>
          <w:rFonts w:ascii="Helvetica" w:hAnsi="Helvetica" w:cs="Helvetica"/>
          <w:color w:val="333333"/>
          <w:spacing w:val="8"/>
          <w:sz w:val="27"/>
          <w:szCs w:val="27"/>
        </w:rPr>
        <w:t>．危险性较大的分部分项工程范围</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2</w:t>
      </w:r>
      <w:r w:rsidRPr="00D00BBE">
        <w:rPr>
          <w:rFonts w:ascii="Helvetica" w:hAnsi="Helvetica" w:cs="Helvetica"/>
          <w:color w:val="333333"/>
          <w:spacing w:val="8"/>
          <w:sz w:val="27"/>
          <w:szCs w:val="27"/>
        </w:rPr>
        <w:t>．超过一定规模的危险性较大的分部分项工程范围</w:t>
      </w:r>
    </w:p>
    <w:p w:rsidR="00D00BBE" w:rsidRPr="00D00BBE" w:rsidRDefault="00D00BBE" w:rsidP="00D00BBE">
      <w:pPr>
        <w:shd w:val="clear" w:color="auto" w:fill="FFFFFF"/>
        <w:adjustRightInd/>
        <w:snapToGrid/>
        <w:spacing w:after="225" w:line="420" w:lineRule="atLeast"/>
        <w:jc w:val="right"/>
        <w:rPr>
          <w:rFonts w:ascii="Helvetica" w:hAnsi="Helvetica" w:cs="Helvetica"/>
          <w:color w:val="333333"/>
          <w:spacing w:val="8"/>
          <w:sz w:val="27"/>
          <w:szCs w:val="27"/>
        </w:rPr>
      </w:pPr>
      <w:r w:rsidRPr="00D00BBE">
        <w:rPr>
          <w:rFonts w:ascii="Helvetica" w:hAnsi="Helvetica" w:cs="Helvetica"/>
          <w:color w:val="333333"/>
          <w:spacing w:val="8"/>
          <w:sz w:val="27"/>
          <w:szCs w:val="27"/>
        </w:rPr>
        <w:t>中华人民共和国住房和城乡建设部办公厅</w:t>
      </w:r>
    </w:p>
    <w:p w:rsidR="00D00BBE" w:rsidRPr="00D00BBE" w:rsidRDefault="00D00BBE" w:rsidP="00D00BBE">
      <w:pPr>
        <w:shd w:val="clear" w:color="auto" w:fill="FFFFFF"/>
        <w:adjustRightInd/>
        <w:snapToGrid/>
        <w:spacing w:after="225" w:line="420" w:lineRule="atLeast"/>
        <w:jc w:val="right"/>
        <w:rPr>
          <w:rFonts w:ascii="Helvetica" w:hAnsi="Helvetica" w:cs="Helvetica"/>
          <w:color w:val="333333"/>
          <w:spacing w:val="8"/>
          <w:sz w:val="27"/>
          <w:szCs w:val="27"/>
        </w:rPr>
      </w:pPr>
      <w:r w:rsidRPr="00D00BBE">
        <w:rPr>
          <w:rFonts w:ascii="Helvetica" w:hAnsi="Helvetica" w:cs="Helvetica"/>
          <w:color w:val="333333"/>
          <w:spacing w:val="8"/>
          <w:sz w:val="27"/>
          <w:szCs w:val="27"/>
        </w:rPr>
        <w:t>2018</w:t>
      </w:r>
      <w:r w:rsidRPr="00D00BBE">
        <w:rPr>
          <w:rFonts w:ascii="Helvetica" w:hAnsi="Helvetica" w:cs="Helvetica"/>
          <w:color w:val="333333"/>
          <w:spacing w:val="8"/>
          <w:sz w:val="27"/>
          <w:szCs w:val="27"/>
        </w:rPr>
        <w:t>年</w:t>
      </w:r>
      <w:r w:rsidRPr="00D00BBE">
        <w:rPr>
          <w:rFonts w:ascii="Helvetica" w:hAnsi="Helvetica" w:cs="Helvetica"/>
          <w:color w:val="333333"/>
          <w:spacing w:val="8"/>
          <w:sz w:val="27"/>
          <w:szCs w:val="27"/>
        </w:rPr>
        <w:t>5</w:t>
      </w:r>
      <w:r w:rsidRPr="00D00BBE">
        <w:rPr>
          <w:rFonts w:ascii="Helvetica" w:hAnsi="Helvetica" w:cs="Helvetica"/>
          <w:color w:val="333333"/>
          <w:spacing w:val="8"/>
          <w:sz w:val="27"/>
          <w:szCs w:val="27"/>
        </w:rPr>
        <w:t>月</w:t>
      </w:r>
      <w:r w:rsidRPr="00D00BBE">
        <w:rPr>
          <w:rFonts w:ascii="Helvetica" w:hAnsi="Helvetica" w:cs="Helvetica"/>
          <w:color w:val="333333"/>
          <w:spacing w:val="8"/>
          <w:sz w:val="27"/>
          <w:szCs w:val="27"/>
        </w:rPr>
        <w:t>17</w:t>
      </w:r>
      <w:r w:rsidRPr="00D00BBE">
        <w:rPr>
          <w:rFonts w:ascii="Helvetica" w:hAnsi="Helvetica" w:cs="Helvetica"/>
          <w:color w:val="333333"/>
          <w:spacing w:val="8"/>
          <w:sz w:val="27"/>
          <w:szCs w:val="27"/>
        </w:rPr>
        <w:t>日</w:t>
      </w:r>
    </w:p>
    <w:p w:rsidR="00D00BBE" w:rsidRPr="00D00BBE" w:rsidRDefault="00D00BBE" w:rsidP="00D00BBE">
      <w:pPr>
        <w:shd w:val="clear" w:color="auto" w:fill="FFFFFF"/>
        <w:adjustRightInd/>
        <w:snapToGrid/>
        <w:spacing w:after="225" w:line="420" w:lineRule="atLeast"/>
        <w:jc w:val="both"/>
        <w:rPr>
          <w:rFonts w:ascii="Helvetica" w:hAnsi="Helvetica" w:cs="Helvetica"/>
          <w:color w:val="333333"/>
          <w:spacing w:val="8"/>
          <w:sz w:val="27"/>
          <w:szCs w:val="27"/>
        </w:rPr>
      </w:pPr>
      <w:r w:rsidRPr="00D00BBE">
        <w:rPr>
          <w:rFonts w:ascii="Helvetica" w:hAnsi="Helvetica" w:cs="Helvetica"/>
          <w:color w:val="333333"/>
          <w:spacing w:val="8"/>
          <w:sz w:val="27"/>
          <w:szCs w:val="27"/>
        </w:rPr>
        <w:t>（此件主动公开）</w:t>
      </w:r>
    </w:p>
    <w:p w:rsidR="00D00BBE" w:rsidRPr="00D00BBE" w:rsidRDefault="00D00BBE" w:rsidP="00D00BBE">
      <w:pPr>
        <w:shd w:val="clear" w:color="auto" w:fill="FFFFFF"/>
        <w:adjustRightInd/>
        <w:snapToGrid/>
        <w:spacing w:after="0" w:line="420" w:lineRule="atLeast"/>
        <w:jc w:val="both"/>
        <w:rPr>
          <w:rFonts w:ascii="Helvetica" w:hAnsi="Helvetica" w:cs="Helvetica"/>
          <w:color w:val="333333"/>
          <w:spacing w:val="8"/>
          <w:sz w:val="27"/>
          <w:szCs w:val="27"/>
        </w:rPr>
      </w:pPr>
      <w:r w:rsidRPr="00D00BBE">
        <w:rPr>
          <w:rFonts w:ascii="Helvetica" w:hAnsi="Helvetica" w:cs="Helvetica"/>
          <w:b/>
          <w:bCs/>
          <w:color w:val="333333"/>
          <w:spacing w:val="8"/>
          <w:sz w:val="27"/>
        </w:rPr>
        <w:t>附件</w:t>
      </w:r>
      <w:r w:rsidRPr="00D00BBE">
        <w:rPr>
          <w:rFonts w:ascii="Helvetica" w:hAnsi="Helvetica" w:cs="Helvetica"/>
          <w:b/>
          <w:bCs/>
          <w:color w:val="333333"/>
          <w:spacing w:val="8"/>
          <w:sz w:val="27"/>
        </w:rPr>
        <w:t>1</w:t>
      </w:r>
      <w:r w:rsidRPr="00D00BBE">
        <w:rPr>
          <w:rFonts w:ascii="Helvetica" w:hAnsi="Helvetica" w:cs="Helvetica"/>
          <w:b/>
          <w:bCs/>
          <w:color w:val="333333"/>
          <w:spacing w:val="8"/>
          <w:sz w:val="27"/>
        </w:rPr>
        <w:t>：</w:t>
      </w:r>
    </w:p>
    <w:p w:rsidR="00D00BBE" w:rsidRPr="00D00BBE" w:rsidRDefault="00D00BBE" w:rsidP="00D00BBE">
      <w:pPr>
        <w:shd w:val="clear" w:color="auto" w:fill="FFFFFF"/>
        <w:adjustRightInd/>
        <w:snapToGrid/>
        <w:spacing w:after="0" w:line="420" w:lineRule="atLeast"/>
        <w:jc w:val="center"/>
        <w:rPr>
          <w:rFonts w:ascii="微软雅黑" w:hAnsi="微软雅黑" w:cs="宋体"/>
          <w:color w:val="333333"/>
          <w:spacing w:val="8"/>
          <w:sz w:val="26"/>
          <w:szCs w:val="26"/>
        </w:rPr>
      </w:pPr>
      <w:r w:rsidRPr="00D00BBE">
        <w:rPr>
          <w:rFonts w:ascii="微软雅黑" w:hAnsi="微软雅黑" w:cs="宋体" w:hint="eastAsia"/>
          <w:b/>
          <w:bCs/>
          <w:color w:val="333333"/>
          <w:spacing w:val="8"/>
          <w:sz w:val="26"/>
        </w:rPr>
        <w:t>危险性较大的分部分项工程范围</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一、基坑工程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（一）开挖深度超过3m（含3m）的基坑（槽）的土方开挖、支护、降水工程。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（二）开挖深度虽未超过3m，但地质条件、周围环境和地下管线复杂，或影响毗邻建、构筑物安全的基坑（槽）的土方开挖、支护、降水工程。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二、模板工程及支撑体系</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（一）各类工具式模板工程：包括滑模、爬模、飞模、隧道模等工程。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lastRenderedPageBreak/>
        <w:t>（二）混凝土模板支撑工程：搭设高度5m及以上，或搭设跨度10m及以上，或施工总荷载（荷载效应基本组合的设计值，以下简称设计值）10kN/m2及以上，或集中线荷载（设计值）15kN/m及以上，或高度大于支撑水平投影宽度且相对独立无联系构件的混凝土模板支撑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（三）承重支撑体系：用于钢结构安装等满堂支撑体系。</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三、起重吊装及起重机械安装拆卸工程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（一）采用非常规起重设备、方法，且单件起吊重量在10kN及以上的起重吊装工程。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（二）采用起重机械进行安装的工程。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（三）起重机械安装和拆卸工程。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四、脚手架工程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（一）搭设高度24m及以上的落地式钢管脚手架工程（包括采光井、电梯井脚手架）。</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（二）附着式升降脚手架工程。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（三）悬挑式脚手架工程。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（四）高处作业吊篮。</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（五）卸料平台、操作平台工程。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（六）异型脚手架工程。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五、拆除工程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可能影响行人、交通、电力设施、通讯设施或其它建、构筑物安全的拆除工程。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六、暗挖工程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采用矿山法、盾构法、顶管法施工的隧道、洞室工程。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lastRenderedPageBreak/>
        <w:t>七、其它</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（一）建筑幕墙安装工程。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（二）钢结构、网架和索膜结构安装工程。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（三）人工挖孔桩工程。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（四）水下作业工程。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（五）装配式建筑混凝土预制构件安装工程。</w:t>
      </w:r>
    </w:p>
    <w:p w:rsidR="00D00BBE" w:rsidRPr="00D00BBE" w:rsidRDefault="00D00BBE" w:rsidP="00D00BBE">
      <w:pPr>
        <w:shd w:val="clear" w:color="auto" w:fill="FFFFFF"/>
        <w:adjustRightInd/>
        <w:snapToGrid/>
        <w:spacing w:after="7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（六）采用新技术、新工艺、新材料、新设备可能影响工程施工安全，尚无国家、行业及地方技术标准的分部分项工程。</w:t>
      </w:r>
    </w:p>
    <w:p w:rsidR="00D00BBE" w:rsidRPr="00D00BBE" w:rsidRDefault="00D00BBE" w:rsidP="00D00BBE">
      <w:pPr>
        <w:shd w:val="clear" w:color="auto" w:fill="FFFFFF"/>
        <w:adjustRightInd/>
        <w:snapToGrid/>
        <w:spacing w:after="0" w:line="420" w:lineRule="atLeast"/>
        <w:jc w:val="both"/>
        <w:rPr>
          <w:rFonts w:ascii="Helvetica" w:hAnsi="Helvetica" w:cs="Helvetica" w:hint="eastAsia"/>
          <w:color w:val="333333"/>
          <w:spacing w:val="8"/>
          <w:sz w:val="27"/>
          <w:szCs w:val="27"/>
        </w:rPr>
      </w:pPr>
      <w:r w:rsidRPr="00D00BBE">
        <w:rPr>
          <w:rFonts w:ascii="Helvetica" w:hAnsi="Helvetica" w:cs="Helvetica"/>
          <w:b/>
          <w:bCs/>
          <w:color w:val="333333"/>
          <w:spacing w:val="8"/>
          <w:sz w:val="27"/>
        </w:rPr>
        <w:t>附件</w:t>
      </w:r>
      <w:r w:rsidRPr="00D00BBE">
        <w:rPr>
          <w:rFonts w:ascii="Helvetica" w:hAnsi="Helvetica" w:cs="Helvetica"/>
          <w:b/>
          <w:bCs/>
          <w:color w:val="333333"/>
          <w:spacing w:val="8"/>
          <w:sz w:val="27"/>
        </w:rPr>
        <w:t>2</w:t>
      </w:r>
      <w:r w:rsidRPr="00D00BBE">
        <w:rPr>
          <w:rFonts w:ascii="Helvetica" w:hAnsi="Helvetica" w:cs="Helvetica"/>
          <w:b/>
          <w:bCs/>
          <w:color w:val="333333"/>
          <w:spacing w:val="8"/>
          <w:sz w:val="27"/>
        </w:rPr>
        <w:t>：</w:t>
      </w:r>
    </w:p>
    <w:p w:rsidR="00D00BBE" w:rsidRPr="00D00BBE" w:rsidRDefault="00D00BBE" w:rsidP="00D00BBE">
      <w:pPr>
        <w:shd w:val="clear" w:color="auto" w:fill="FFFFFF"/>
        <w:adjustRightInd/>
        <w:snapToGrid/>
        <w:spacing w:after="0" w:line="420" w:lineRule="atLeast"/>
        <w:jc w:val="center"/>
        <w:rPr>
          <w:rFonts w:ascii="微软雅黑" w:hAnsi="微软雅黑" w:cs="宋体"/>
          <w:color w:val="333333"/>
          <w:spacing w:val="8"/>
          <w:sz w:val="26"/>
          <w:szCs w:val="26"/>
        </w:rPr>
      </w:pPr>
      <w:r w:rsidRPr="00D00BBE">
        <w:rPr>
          <w:rFonts w:ascii="微软雅黑" w:hAnsi="微软雅黑" w:cs="宋体" w:hint="eastAsia"/>
          <w:b/>
          <w:bCs/>
          <w:color w:val="333333"/>
          <w:spacing w:val="8"/>
          <w:sz w:val="26"/>
        </w:rPr>
        <w:t>超过一定规模的危险性较大的分部分项工程范围</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一、深基坑工程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开挖深度超过5m（含5m）的基坑（槽）的土方开挖、支护、降水工程。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二、模板工程及支撑体系</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（一）各类工具式模板工程：包括滑模、爬模、飞模、隧道模等工程。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（二）混凝土模板支撑工程：搭设高度8m及以上，或搭设跨度18m及以上，或施工总荷载（设计值）15kN/m2及以上，或集中线荷载（设计值）20kN/m及以上。</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（三）承重支撑体系：用于钢结构安装等满堂支撑体系，承受单点集中荷载7kN及以上。</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三、起重吊装及起重机械安装拆卸工程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（一）采用非常规起重设备、方法，且单件起吊重量在100kN及以上的起重吊装工程。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（二）起重量300kN及以上，或搭设总高度200m及以上，或搭设基础标高在200m及以上的起重机械安装和拆卸工程。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lastRenderedPageBreak/>
        <w:t>四、脚手架工程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（一）搭设高度50m及以上的落地式钢管脚手架工程。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（二）提升高度在150m及以上的附着式升降脚手架工程或附着式升降操作平台工程。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（三）分段架体搭设高度20m及以上的悬挑式脚手架工程。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五、拆除工程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（一）码头、桥梁、高架、烟囱、水塔或拆除中容易引起有毒有害气（液）体或粉尘扩散、易燃易爆事故发生的特殊建、构筑物的拆除工程。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（二）文物保护建筑、优秀历史建筑或历史文化风貌区影响范围内的拆除工程。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六、暗挖工程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采用矿山法、盾构法、顶管法施工的隧道、洞室工程。</w:t>
      </w:r>
    </w:p>
    <w:p w:rsidR="00D00BBE" w:rsidRPr="00D00BBE" w:rsidRDefault="00D00BBE" w:rsidP="00D00BBE">
      <w:pPr>
        <w:shd w:val="clear" w:color="auto" w:fill="FFFFFF"/>
        <w:adjustRightInd/>
        <w:snapToGrid/>
        <w:spacing w:after="0" w:line="420" w:lineRule="atLeast"/>
        <w:jc w:val="both"/>
        <w:rPr>
          <w:rFonts w:ascii="微软雅黑" w:hAnsi="微软雅黑" w:cs="宋体" w:hint="eastAsia"/>
          <w:color w:val="333333"/>
          <w:spacing w:val="8"/>
          <w:sz w:val="26"/>
          <w:szCs w:val="26"/>
        </w:rPr>
      </w:pPr>
      <w:r w:rsidRPr="00D00BBE">
        <w:rPr>
          <w:rFonts w:ascii="微软雅黑" w:hAnsi="微软雅黑" w:cs="宋体" w:hint="eastAsia"/>
          <w:b/>
          <w:bCs/>
          <w:color w:val="333333"/>
          <w:spacing w:val="8"/>
          <w:sz w:val="26"/>
        </w:rPr>
        <w:t>七、其它</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（一）施工高度50m及以上的建筑幕墙安装工程。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（二）跨度36m及以上的钢结构安装工程，或跨度60m及以上的网架和索膜结构安装工程。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（三）开挖深度16m及以上的人工挖孔桩工程。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（四）水下作业工程。</w:t>
      </w:r>
    </w:p>
    <w:p w:rsidR="00D00BBE" w:rsidRPr="00D00BBE" w:rsidRDefault="00D00BBE" w:rsidP="00D00BBE">
      <w:pPr>
        <w:shd w:val="clear" w:color="auto" w:fill="FFFFFF"/>
        <w:adjustRightInd/>
        <w:snapToGrid/>
        <w:spacing w:after="22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（五）重量1000kN及以上的大型结构整体顶升、平移、转体等施工工艺。</w:t>
      </w:r>
    </w:p>
    <w:p w:rsidR="00D00BBE" w:rsidRPr="00D00BBE" w:rsidRDefault="00D00BBE" w:rsidP="00D00BBE">
      <w:pPr>
        <w:shd w:val="clear" w:color="auto" w:fill="FFFFFF"/>
        <w:adjustRightInd/>
        <w:snapToGrid/>
        <w:spacing w:after="75" w:line="420" w:lineRule="atLeast"/>
        <w:jc w:val="both"/>
        <w:rPr>
          <w:rFonts w:ascii="微软雅黑" w:hAnsi="微软雅黑" w:cs="宋体" w:hint="eastAsia"/>
          <w:color w:val="333333"/>
          <w:spacing w:val="8"/>
          <w:sz w:val="26"/>
          <w:szCs w:val="26"/>
        </w:rPr>
      </w:pPr>
      <w:r w:rsidRPr="00D00BBE">
        <w:rPr>
          <w:rFonts w:ascii="微软雅黑" w:hAnsi="微软雅黑" w:cs="宋体" w:hint="eastAsia"/>
          <w:color w:val="333333"/>
          <w:spacing w:val="8"/>
          <w:sz w:val="26"/>
          <w:szCs w:val="26"/>
        </w:rPr>
        <w:t>（六）采用新技术、新工艺、新材料、新设备可能影响工程施工安全，尚无国家、行业及地方技术标准的分部分项工程。</w:t>
      </w:r>
    </w:p>
    <w:p w:rsidR="00D00BBE" w:rsidRPr="00D00BBE" w:rsidRDefault="00D00BBE" w:rsidP="00D00BBE">
      <w:pPr>
        <w:shd w:val="clear" w:color="auto" w:fill="FFFFFF"/>
        <w:adjustRightInd/>
        <w:snapToGrid/>
        <w:spacing w:after="0"/>
        <w:jc w:val="both"/>
        <w:rPr>
          <w:rFonts w:ascii="微软雅黑" w:hAnsi="微软雅黑" w:cs="宋体" w:hint="eastAsia"/>
          <w:color w:val="333333"/>
          <w:spacing w:val="8"/>
          <w:sz w:val="26"/>
          <w:szCs w:val="26"/>
        </w:rPr>
      </w:pPr>
    </w:p>
    <w:p w:rsidR="00D00BBE" w:rsidRPr="00D00BBE" w:rsidRDefault="00D00BBE" w:rsidP="00D00BBE">
      <w:pPr>
        <w:shd w:val="clear" w:color="auto" w:fill="FFFFFF"/>
        <w:adjustRightInd/>
        <w:snapToGrid/>
        <w:spacing w:after="0"/>
        <w:jc w:val="both"/>
        <w:rPr>
          <w:rFonts w:ascii="微软雅黑" w:hAnsi="微软雅黑" w:cs="宋体" w:hint="eastAsia"/>
          <w:color w:val="333333"/>
          <w:spacing w:val="8"/>
          <w:sz w:val="26"/>
          <w:szCs w:val="26"/>
        </w:rPr>
      </w:pPr>
      <w:r w:rsidRPr="00D00BBE">
        <w:rPr>
          <w:rFonts w:ascii="微软雅黑" w:hAnsi="微软雅黑" w:cs="宋体" w:hint="eastAsia"/>
          <w:color w:val="888888"/>
          <w:spacing w:val="8"/>
          <w:sz w:val="21"/>
          <w:szCs w:val="21"/>
        </w:rPr>
        <w:t>来源：住建部官网、建筑管理</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8B619F"/>
    <w:multiLevelType w:val="multilevel"/>
    <w:tmpl w:val="0A5606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1A7D00"/>
    <w:rsid w:val="00200CB9"/>
    <w:rsid w:val="00323B43"/>
    <w:rsid w:val="003D37D8"/>
    <w:rsid w:val="00426133"/>
    <w:rsid w:val="004358AB"/>
    <w:rsid w:val="008B7726"/>
    <w:rsid w:val="00D00BBE"/>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D00BBE"/>
    <w:pPr>
      <w:adjustRightInd/>
      <w:snapToGrid/>
      <w:spacing w:before="100" w:beforeAutospacing="1" w:after="100" w:afterAutospacing="1"/>
      <w:outlineLvl w:val="1"/>
    </w:pPr>
    <w:rPr>
      <w:rFonts w:ascii="宋体" w:eastAsia="宋体" w:hAnsi="宋体" w:cs="宋体"/>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00BBE"/>
    <w:rPr>
      <w:rFonts w:ascii="宋体" w:eastAsia="宋体" w:hAnsi="宋体" w:cs="宋体"/>
      <w:b/>
      <w:bCs/>
      <w:sz w:val="36"/>
      <w:szCs w:val="36"/>
    </w:rPr>
  </w:style>
  <w:style w:type="character" w:customStyle="1" w:styleId="richmediameta">
    <w:name w:val="rich_media_meta"/>
    <w:basedOn w:val="a0"/>
    <w:rsid w:val="00D00BBE"/>
  </w:style>
  <w:style w:type="character" w:styleId="a3">
    <w:name w:val="Hyperlink"/>
    <w:basedOn w:val="a0"/>
    <w:uiPriority w:val="99"/>
    <w:semiHidden/>
    <w:unhideWhenUsed/>
    <w:rsid w:val="00D00BBE"/>
    <w:rPr>
      <w:color w:val="0000FF"/>
      <w:u w:val="single"/>
    </w:rPr>
  </w:style>
  <w:style w:type="character" w:customStyle="1" w:styleId="apple-converted-space">
    <w:name w:val="apple-converted-space"/>
    <w:basedOn w:val="a0"/>
    <w:rsid w:val="00D00BBE"/>
  </w:style>
  <w:style w:type="character" w:styleId="a4">
    <w:name w:val="Emphasis"/>
    <w:basedOn w:val="a0"/>
    <w:uiPriority w:val="20"/>
    <w:qFormat/>
    <w:rsid w:val="00D00BBE"/>
    <w:rPr>
      <w:i/>
      <w:iCs/>
    </w:rPr>
  </w:style>
  <w:style w:type="paragraph" w:styleId="a5">
    <w:name w:val="Normal (Web)"/>
    <w:basedOn w:val="a"/>
    <w:uiPriority w:val="99"/>
    <w:semiHidden/>
    <w:unhideWhenUsed/>
    <w:rsid w:val="00D00BBE"/>
    <w:pPr>
      <w:adjustRightInd/>
      <w:snapToGrid/>
      <w:spacing w:before="100" w:beforeAutospacing="1" w:after="100" w:afterAutospacing="1"/>
    </w:pPr>
    <w:rPr>
      <w:rFonts w:ascii="宋体" w:eastAsia="宋体" w:hAnsi="宋体" w:cs="宋体"/>
      <w:sz w:val="24"/>
      <w:szCs w:val="24"/>
    </w:rPr>
  </w:style>
  <w:style w:type="character" w:styleId="a6">
    <w:name w:val="Strong"/>
    <w:basedOn w:val="a0"/>
    <w:uiPriority w:val="22"/>
    <w:qFormat/>
    <w:rsid w:val="00D00BBE"/>
    <w:rPr>
      <w:b/>
      <w:bCs/>
    </w:rPr>
  </w:style>
</w:styles>
</file>

<file path=word/webSettings.xml><?xml version="1.0" encoding="utf-8"?>
<w:webSettings xmlns:r="http://schemas.openxmlformats.org/officeDocument/2006/relationships" xmlns:w="http://schemas.openxmlformats.org/wordprocessingml/2006/main">
  <w:divs>
    <w:div w:id="1773742131">
      <w:bodyDiv w:val="1"/>
      <w:marLeft w:val="0"/>
      <w:marRight w:val="0"/>
      <w:marTop w:val="0"/>
      <w:marBottom w:val="0"/>
      <w:divBdr>
        <w:top w:val="none" w:sz="0" w:space="0" w:color="auto"/>
        <w:left w:val="none" w:sz="0" w:space="0" w:color="auto"/>
        <w:bottom w:val="none" w:sz="0" w:space="0" w:color="auto"/>
        <w:right w:val="none" w:sz="0" w:space="0" w:color="auto"/>
      </w:divBdr>
      <w:divsChild>
        <w:div w:id="1880511940">
          <w:marLeft w:val="0"/>
          <w:marRight w:val="0"/>
          <w:marTop w:val="0"/>
          <w:marBottom w:val="330"/>
          <w:divBdr>
            <w:top w:val="none" w:sz="0" w:space="0" w:color="auto"/>
            <w:left w:val="none" w:sz="0" w:space="0" w:color="auto"/>
            <w:bottom w:val="none" w:sz="0" w:space="0" w:color="auto"/>
            <w:right w:val="none" w:sz="0" w:space="0" w:color="auto"/>
          </w:divBdr>
        </w:div>
        <w:div w:id="1518808840">
          <w:blockQuote w:val="1"/>
          <w:marLeft w:val="0"/>
          <w:marRight w:val="0"/>
          <w:marTop w:val="0"/>
          <w:marBottom w:val="0"/>
          <w:divBdr>
            <w:top w:val="none" w:sz="0" w:space="0" w:color="auto"/>
            <w:left w:val="single" w:sz="18" w:space="8" w:color="DBDBDB"/>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javascript:void(0);"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724</Words>
  <Characters>4129</Characters>
  <Application>Microsoft Office Word</Application>
  <DocSecurity>0</DocSecurity>
  <Lines>34</Lines>
  <Paragraphs>9</Paragraphs>
  <ScaleCrop>false</ScaleCrop>
  <Company/>
  <LinksUpToDate>false</LinksUpToDate>
  <CharactersWithSpaces>4844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3</cp:revision>
  <dcterms:created xsi:type="dcterms:W3CDTF">2008-09-11T17:20:00Z</dcterms:created>
  <dcterms:modified xsi:type="dcterms:W3CDTF">2018-05-30T01:18:00Z</dcterms:modified>
</cp:coreProperties>
</file>