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1088B" w:rsidRDefault="0051088B" w:rsidP="0051088B">
      <w:pPr>
        <w:jc w:val="center"/>
        <w:rPr>
          <w:b/>
          <w:bCs/>
          <w:sz w:val="24"/>
        </w:rPr>
      </w:pPr>
      <w:r>
        <w:rPr>
          <w:rFonts w:hint="eastAsia"/>
          <w:b/>
          <w:bCs/>
          <w:color w:val="FF0000"/>
          <w:sz w:val="120"/>
          <w:szCs w:val="120"/>
        </w:rPr>
        <w:t>简</w:t>
      </w:r>
      <w:r>
        <w:rPr>
          <w:rFonts w:hint="eastAsia"/>
          <w:b/>
          <w:bCs/>
          <w:color w:val="FF0000"/>
          <w:sz w:val="120"/>
          <w:szCs w:val="120"/>
        </w:rPr>
        <w:t xml:space="preserve">  </w:t>
      </w:r>
      <w:r>
        <w:rPr>
          <w:rFonts w:hint="eastAsia"/>
          <w:b/>
          <w:bCs/>
          <w:color w:val="FF0000"/>
          <w:sz w:val="120"/>
          <w:szCs w:val="120"/>
        </w:rPr>
        <w:t>报</w:t>
      </w:r>
    </w:p>
    <w:p w:rsidR="008515B3" w:rsidRDefault="008515B3" w:rsidP="002C50A3">
      <w:pPr>
        <w:pStyle w:val="p0"/>
        <w:spacing w:beforeLines="50"/>
        <w:ind w:firstLineChars="98" w:firstLine="236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山西共达建设工程项目管理有限公司    第</w:t>
      </w:r>
      <w:r w:rsidR="000D6FE1">
        <w:rPr>
          <w:rFonts w:ascii="宋体" w:hAnsi="宋体" w:hint="eastAsia"/>
          <w:b/>
          <w:bCs/>
          <w:sz w:val="24"/>
          <w:szCs w:val="24"/>
        </w:rPr>
        <w:t>10</w:t>
      </w:r>
      <w:r>
        <w:rPr>
          <w:rFonts w:ascii="宋体" w:hAnsi="宋体" w:hint="eastAsia"/>
          <w:b/>
          <w:bCs/>
          <w:sz w:val="24"/>
          <w:szCs w:val="24"/>
        </w:rPr>
        <w:t>期   （总第</w:t>
      </w:r>
      <w:r w:rsidR="00432DF6">
        <w:rPr>
          <w:rFonts w:ascii="宋体" w:hAnsi="宋体" w:hint="eastAsia"/>
          <w:b/>
          <w:bCs/>
          <w:sz w:val="24"/>
          <w:szCs w:val="24"/>
        </w:rPr>
        <w:t>4</w:t>
      </w:r>
      <w:r w:rsidR="000D6FE1"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 xml:space="preserve">期）    </w:t>
      </w:r>
      <w:r>
        <w:rPr>
          <w:rFonts w:hint="eastAsia"/>
          <w:b/>
          <w:bCs/>
          <w:sz w:val="24"/>
          <w:szCs w:val="24"/>
        </w:rPr>
        <w:t>2014</w:t>
      </w:r>
      <w:r>
        <w:rPr>
          <w:rFonts w:ascii="宋体" w:hAnsi="宋体" w:hint="eastAsia"/>
          <w:b/>
          <w:bCs/>
          <w:sz w:val="24"/>
          <w:szCs w:val="24"/>
        </w:rPr>
        <w:t>年</w:t>
      </w:r>
      <w:r w:rsidR="000D6FE1">
        <w:rPr>
          <w:rFonts w:hint="eastAsia"/>
          <w:b/>
          <w:bCs/>
          <w:sz w:val="24"/>
          <w:szCs w:val="24"/>
        </w:rPr>
        <w:t>10</w:t>
      </w:r>
      <w:r>
        <w:rPr>
          <w:rFonts w:ascii="宋体" w:hAnsi="宋体" w:hint="eastAsia"/>
          <w:b/>
          <w:bCs/>
          <w:sz w:val="24"/>
          <w:szCs w:val="24"/>
        </w:rPr>
        <w:t>月</w:t>
      </w:r>
      <w:r>
        <w:rPr>
          <w:rFonts w:hint="eastAsia"/>
          <w:b/>
          <w:bCs/>
          <w:sz w:val="24"/>
          <w:szCs w:val="24"/>
        </w:rPr>
        <w:t>2</w:t>
      </w:r>
      <w:r w:rsidR="000D6FE1">
        <w:rPr>
          <w:rFonts w:hint="eastAsia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日</w:t>
      </w:r>
    </w:p>
    <w:p w:rsidR="00F1559F" w:rsidRDefault="000523AC" w:rsidP="002C50A3">
      <w:pPr>
        <w:spacing w:beforeLines="80"/>
        <w:jc w:val="center"/>
        <w:rPr>
          <w:rFonts w:ascii="方正隶书简体" w:eastAsia="方正隶书简体" w:hAnsiTheme="minor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1" type="#_x0000_t32" style="position:absolute;left:0;text-align:left;margin-left:-2.55pt;margin-top:2pt;width:499pt;height:0;z-index:251663360" o:connectortype="straight" strokecolor="red" strokeweight="1.75pt">
            <v:shadow color="#868686"/>
          </v:shape>
        </w:pict>
      </w:r>
      <w:r w:rsidR="00F1559F" w:rsidRPr="00FD6E8E">
        <w:rPr>
          <w:rFonts w:ascii="方正隶书简体" w:eastAsia="方正隶书简体" w:hAnsiTheme="minorEastAsia" w:hint="eastAsia"/>
          <w:b/>
          <w:bCs/>
          <w:sz w:val="44"/>
          <w:szCs w:val="44"/>
        </w:rPr>
        <w:t>协调沟通是参建各方的“桥梁”和“纽带”</w:t>
      </w:r>
    </w:p>
    <w:p w:rsidR="00C57C9D" w:rsidRPr="00C57C9D" w:rsidRDefault="00C57C9D" w:rsidP="00C57C9D">
      <w:pPr>
        <w:jc w:val="center"/>
        <w:rPr>
          <w:rFonts w:ascii="方正楷体简体" w:eastAsia="方正楷体简体" w:hAnsiTheme="minorEastAsia"/>
          <w:b/>
          <w:bCs/>
          <w:sz w:val="30"/>
          <w:szCs w:val="30"/>
        </w:rPr>
      </w:pPr>
      <w:r w:rsidRPr="00C57C9D">
        <w:rPr>
          <w:rFonts w:ascii="方正楷体简体" w:eastAsia="方正楷体简体" w:hAnsiTheme="minorEastAsia" w:hint="eastAsia"/>
          <w:b/>
          <w:bCs/>
          <w:sz w:val="30"/>
          <w:szCs w:val="30"/>
        </w:rPr>
        <w:t>赵石平　郑奉天</w:t>
      </w:r>
    </w:p>
    <w:p w:rsidR="00AA1AA8" w:rsidRPr="00C57C9D" w:rsidRDefault="00AA1AA8" w:rsidP="0085139C">
      <w:pPr>
        <w:jc w:val="center"/>
        <w:rPr>
          <w:rFonts w:ascii="方正魏碑简体" w:eastAsia="方正魏碑简体"/>
          <w:b/>
          <w:sz w:val="28"/>
          <w:szCs w:val="28"/>
        </w:rPr>
        <w:sectPr w:rsidR="00AA1AA8" w:rsidRPr="00C57C9D">
          <w:headerReference w:type="default" r:id="rId8"/>
          <w:footerReference w:type="default" r:id="rId9"/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F1559F" w:rsidRPr="00F1559F" w:rsidRDefault="00F1559F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F1559F">
        <w:rPr>
          <w:rFonts w:asciiTheme="minorEastAsia" w:eastAsiaTheme="minorEastAsia" w:hAnsiTheme="minorEastAsia" w:hint="eastAsia"/>
          <w:bCs/>
          <w:szCs w:val="21"/>
        </w:rPr>
        <w:lastRenderedPageBreak/>
        <w:t>新的《建设监理规范》（GB/T50319-2013）在第六章中规定，监理机构在工程变更、索赔、施工合同争议处理方面要进行调解、协调。我们作为监理人员，认为做好参建各方的协调工作非常重要。</w:t>
      </w:r>
    </w:p>
    <w:p w:rsidR="00F1559F" w:rsidRPr="00F1559F" w:rsidRDefault="00FD6E8E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>
        <w:rPr>
          <w:rFonts w:asciiTheme="minorEastAsia" w:eastAsiaTheme="minorEastAsia" w:hAnsiTheme="minorEastAsia" w:hint="eastAsia"/>
          <w:bCs/>
          <w:noProof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2247900</wp:posOffset>
            </wp:positionH>
            <wp:positionV relativeFrom="paragraph">
              <wp:posOffset>445770</wp:posOffset>
            </wp:positionV>
            <wp:extent cx="3000375" cy="2333625"/>
            <wp:effectExtent l="19050" t="0" r="9525" b="0"/>
            <wp:wrapSquare wrapText="bothSides"/>
            <wp:docPr id="4" name="图片 2" descr="CIMG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MG115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559F" w:rsidRPr="00F1559F">
        <w:rPr>
          <w:rFonts w:asciiTheme="minorEastAsia" w:eastAsiaTheme="minorEastAsia" w:hAnsiTheme="minorEastAsia" w:hint="eastAsia"/>
          <w:bCs/>
          <w:szCs w:val="21"/>
        </w:rPr>
        <w:t>自有人类以来，就不乏人际之间、群体之间、国家之间的各式协调、沟通。小到个人之间</w:t>
      </w:r>
      <w:r w:rsidR="00DE3987">
        <w:rPr>
          <w:rFonts w:asciiTheme="minorEastAsia" w:eastAsiaTheme="minorEastAsia" w:hAnsiTheme="minorEastAsia" w:hint="eastAsia"/>
          <w:bCs/>
          <w:szCs w:val="21"/>
        </w:rPr>
        <w:t>、</w:t>
      </w:r>
      <w:r w:rsidR="00F1559F" w:rsidRPr="00F1559F">
        <w:rPr>
          <w:rFonts w:asciiTheme="minorEastAsia" w:eastAsiaTheme="minorEastAsia" w:hAnsiTheme="minorEastAsia" w:hint="eastAsia"/>
          <w:bCs/>
          <w:szCs w:val="21"/>
        </w:rPr>
        <w:t>邻里之间，大到国家之间由联合国召开的协调会议，无不体现协调沟通工作的重要性。</w:t>
      </w:r>
    </w:p>
    <w:p w:rsidR="00F1559F" w:rsidRPr="00F1559F" w:rsidRDefault="001F7880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>
        <w:rPr>
          <w:rFonts w:asciiTheme="minorEastAsia" w:eastAsiaTheme="minorEastAsia" w:hAnsiTheme="minorEastAsia"/>
          <w:bCs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left:0;text-align:left;margin-left:171pt;margin-top:127.85pt;width:250.5pt;height:24pt;z-index:251662336" strokecolor="white [3212]">
            <v:textbox style="mso-next-textbox:#_x0000_s1058">
              <w:txbxContent>
                <w:p w:rsidR="002D4C17" w:rsidRPr="002D4C17" w:rsidRDefault="002D4C17">
                  <w:pPr>
                    <w:rPr>
                      <w:b/>
                    </w:rPr>
                  </w:pPr>
                  <w:r w:rsidRPr="002D4C17">
                    <w:rPr>
                      <w:rFonts w:hint="eastAsia"/>
                      <w:b/>
                    </w:rPr>
                    <w:t>（</w:t>
                  </w:r>
                  <w:r w:rsidRPr="002D4C17">
                    <w:rPr>
                      <w:rFonts w:hint="eastAsia"/>
                      <w:b/>
                      <w:sz w:val="18"/>
                      <w:szCs w:val="18"/>
                    </w:rPr>
                    <w:t>工商杏花岭分局教育实践活动总结大会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 xml:space="preserve">　郑奉天　摄</w:t>
                  </w:r>
                  <w:r w:rsidRPr="002D4C17">
                    <w:rPr>
                      <w:rFonts w:hint="eastAsia"/>
                      <w:b/>
                    </w:rPr>
                    <w:t>）</w:t>
                  </w:r>
                </w:p>
              </w:txbxContent>
            </v:textbox>
          </v:shape>
        </w:pict>
      </w:r>
      <w:r w:rsidR="00F1559F" w:rsidRPr="00F1559F">
        <w:rPr>
          <w:rFonts w:asciiTheme="minorEastAsia" w:eastAsiaTheme="minorEastAsia" w:hAnsiTheme="minorEastAsia" w:hint="eastAsia"/>
          <w:bCs/>
          <w:szCs w:val="21"/>
        </w:rPr>
        <w:t>建筑工程和世界客观规律一样，各个环节充满了各种需要协调沟通的矛盾和事务，常因技术标准、工程质量、材料等级、施工进度、劳力调配、质监标准、工艺水平、工程变更、工程索赔</w:t>
      </w:r>
      <w:r w:rsidR="00DA01AC">
        <w:rPr>
          <w:rFonts w:asciiTheme="minorEastAsia" w:eastAsiaTheme="minorEastAsia" w:hAnsiTheme="minorEastAsia" w:hint="eastAsia"/>
          <w:bCs/>
          <w:szCs w:val="21"/>
        </w:rPr>
        <w:t>、</w:t>
      </w:r>
      <w:r w:rsidR="00F1559F" w:rsidRPr="00F1559F">
        <w:rPr>
          <w:rFonts w:asciiTheme="minorEastAsia" w:eastAsiaTheme="minorEastAsia" w:hAnsiTheme="minorEastAsia" w:hint="eastAsia"/>
          <w:bCs/>
          <w:szCs w:val="21"/>
        </w:rPr>
        <w:t>施工合同等方面产生不同的看法。有的参建方出于维护自身的利益，从而曲解和歪解了事物的本来面貌，产生了矛盾和争议。有时还会争的面红耳赤，犹如双方站在独木桥上互不相让，无法通过。</w:t>
      </w:r>
    </w:p>
    <w:p w:rsidR="00F1559F" w:rsidRPr="00F1559F" w:rsidRDefault="00F1559F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F1559F">
        <w:rPr>
          <w:rFonts w:asciiTheme="minorEastAsia" w:eastAsiaTheme="minorEastAsia" w:hAnsiTheme="minorEastAsia" w:hint="eastAsia"/>
          <w:bCs/>
          <w:szCs w:val="21"/>
        </w:rPr>
        <w:t>针对以上发生的问题就需要监理人员运用专业知识，依据国家相关法律法规，技术标准就发生的具体事件做具体分析，忠实履行法律规范赋予我们的职责，进行协调沟通来解决问题。</w:t>
      </w:r>
    </w:p>
    <w:p w:rsidR="00F1559F" w:rsidRPr="00F1559F" w:rsidRDefault="00F1559F" w:rsidP="008D6584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F1559F">
        <w:rPr>
          <w:rFonts w:asciiTheme="minorEastAsia" w:eastAsiaTheme="minorEastAsia" w:hAnsiTheme="minorEastAsia" w:hint="eastAsia"/>
          <w:bCs/>
          <w:szCs w:val="21"/>
        </w:rPr>
        <w:t>由于综合素质不同，有的监理人员有较强的专业知识，但缺乏有效的协调沟通能力，使矛盾得不到解决；有的监理人员实际工作经验丰富</w:t>
      </w:r>
      <w:r w:rsidR="008D6584">
        <w:rPr>
          <w:rFonts w:asciiTheme="minorEastAsia" w:eastAsiaTheme="minorEastAsia" w:hAnsiTheme="minorEastAsia" w:hint="eastAsia"/>
          <w:bCs/>
          <w:szCs w:val="21"/>
        </w:rPr>
        <w:t>，</w:t>
      </w:r>
      <w:r w:rsidRPr="00F1559F">
        <w:rPr>
          <w:rFonts w:asciiTheme="minorEastAsia" w:eastAsiaTheme="minorEastAsia" w:hAnsiTheme="minorEastAsia" w:hint="eastAsia"/>
          <w:bCs/>
          <w:szCs w:val="21"/>
        </w:rPr>
        <w:t>但法规、条例、规范知识掌握的不全面，难以划分和分清一方的行为是否违规；有的监理人员专业技能水平较差，说不在“点子”上，</w:t>
      </w:r>
      <w:r w:rsidR="008D6584">
        <w:rPr>
          <w:rFonts w:asciiTheme="minorEastAsia" w:eastAsiaTheme="minorEastAsia" w:hAnsiTheme="minorEastAsia" w:hint="eastAsia"/>
          <w:bCs/>
          <w:szCs w:val="21"/>
        </w:rPr>
        <w:t>没人“买账”，不能很好地履行协调职能；还有个别监理人员不敢坚持原则，</w:t>
      </w:r>
      <w:r w:rsidRPr="00F1559F">
        <w:rPr>
          <w:rFonts w:asciiTheme="minorEastAsia" w:eastAsiaTheme="minorEastAsia" w:hAnsiTheme="minorEastAsia" w:hint="eastAsia"/>
          <w:bCs/>
          <w:szCs w:val="21"/>
        </w:rPr>
        <w:lastRenderedPageBreak/>
        <w:t>当老好人和“稀泥”，缺乏工作责任心，使问题积重难返，矛盾日益加深。这时</w:t>
      </w:r>
      <w:r w:rsidR="008D6584">
        <w:rPr>
          <w:rFonts w:asciiTheme="minorEastAsia" w:eastAsiaTheme="minorEastAsia" w:hAnsiTheme="minorEastAsia" w:hint="eastAsia"/>
          <w:bCs/>
          <w:szCs w:val="21"/>
        </w:rPr>
        <w:t>亟</w:t>
      </w:r>
      <w:r w:rsidRPr="00F1559F">
        <w:rPr>
          <w:rFonts w:asciiTheme="minorEastAsia" w:eastAsiaTheme="minorEastAsia" w:hAnsiTheme="minorEastAsia" w:hint="eastAsia"/>
          <w:bCs/>
          <w:szCs w:val="21"/>
        </w:rPr>
        <w:t>需在矛盾的双方之间架设一座“桥梁”和“</w:t>
      </w:r>
      <w:r w:rsidR="008D6584">
        <w:rPr>
          <w:rFonts w:asciiTheme="minorEastAsia" w:eastAsiaTheme="minorEastAsia" w:hAnsiTheme="minorEastAsia" w:hint="eastAsia"/>
          <w:bCs/>
          <w:szCs w:val="21"/>
        </w:rPr>
        <w:t>纽带”，它就是“协调”和“沟通”。</w:t>
      </w:r>
    </w:p>
    <w:p w:rsidR="00F1559F" w:rsidRPr="00F1559F" w:rsidRDefault="00F1559F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F1559F">
        <w:rPr>
          <w:rFonts w:asciiTheme="minorEastAsia" w:eastAsiaTheme="minorEastAsia" w:hAnsiTheme="minorEastAsia" w:hint="eastAsia"/>
          <w:bCs/>
          <w:szCs w:val="21"/>
        </w:rPr>
        <w:t>法律赋予监理人员这一职责，监理人员应该勇敢地挑起</w:t>
      </w:r>
      <w:r w:rsidR="008D6584">
        <w:rPr>
          <w:rFonts w:asciiTheme="minorEastAsia" w:eastAsiaTheme="minorEastAsia" w:hAnsiTheme="minorEastAsia" w:hint="eastAsia"/>
          <w:bCs/>
          <w:szCs w:val="21"/>
        </w:rPr>
        <w:t>这</w:t>
      </w:r>
      <w:r w:rsidRPr="00F1559F">
        <w:rPr>
          <w:rFonts w:asciiTheme="minorEastAsia" w:eastAsiaTheme="minorEastAsia" w:hAnsiTheme="minorEastAsia" w:hint="eastAsia"/>
          <w:bCs/>
          <w:szCs w:val="21"/>
        </w:rPr>
        <w:t>一重担，并且尽心尽力完成这一神圣职责。为此，监理人员应该努力提高专业技术水平和协调能力，熟练掌握条例、规范；严格执行强制条例，改善协调沟通方式方法；对于违规问题要旗帜鲜明地主张正义；对非原则矛盾应积极协调，对情绪性纠纷应采取“冷处理”方式解决；对“慢热型”当事人要采取苦口婆心，将心比心方式逐步化解矛盾。</w:t>
      </w:r>
    </w:p>
    <w:p w:rsidR="00F1559F" w:rsidRPr="00F1559F" w:rsidRDefault="00F1559F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F1559F">
        <w:rPr>
          <w:rFonts w:asciiTheme="minorEastAsia" w:eastAsiaTheme="minorEastAsia" w:hAnsiTheme="minorEastAsia" w:hint="eastAsia"/>
          <w:bCs/>
          <w:szCs w:val="21"/>
        </w:rPr>
        <w:t>总之，协调沟通的前提应有法律依据，让违规者心服口服，同时还应提高监理人员协调沟通艺术水平，做到</w:t>
      </w:r>
      <w:r w:rsidR="008D6584">
        <w:rPr>
          <w:rFonts w:asciiTheme="minorEastAsia" w:eastAsiaTheme="minorEastAsia" w:hAnsiTheme="minorEastAsia" w:hint="eastAsia"/>
          <w:bCs/>
          <w:szCs w:val="21"/>
        </w:rPr>
        <w:t>话</w:t>
      </w:r>
      <w:r w:rsidRPr="00F1559F">
        <w:rPr>
          <w:rFonts w:asciiTheme="minorEastAsia" w:eastAsiaTheme="minorEastAsia" w:hAnsiTheme="minorEastAsia" w:hint="eastAsia"/>
          <w:bCs/>
          <w:szCs w:val="21"/>
        </w:rPr>
        <w:t>要暖，心要诚，效率要高，办事要公。从而促进双方合作，加</w:t>
      </w:r>
      <w:r w:rsidR="008D6584">
        <w:rPr>
          <w:rFonts w:asciiTheme="minorEastAsia" w:eastAsiaTheme="minorEastAsia" w:hAnsiTheme="minorEastAsia" w:hint="eastAsia"/>
          <w:bCs/>
          <w:szCs w:val="21"/>
        </w:rPr>
        <w:t>深</w:t>
      </w:r>
      <w:r w:rsidRPr="00F1559F">
        <w:rPr>
          <w:rFonts w:asciiTheme="minorEastAsia" w:eastAsiaTheme="minorEastAsia" w:hAnsiTheme="minorEastAsia" w:hint="eastAsia"/>
          <w:bCs/>
          <w:szCs w:val="21"/>
        </w:rPr>
        <w:t>相互理解，及时消除分歧合理承担责任。</w:t>
      </w:r>
    </w:p>
    <w:p w:rsidR="00FD6E8E" w:rsidRDefault="00F1559F" w:rsidP="00FD6E8E">
      <w:pPr>
        <w:spacing w:line="280" w:lineRule="exact"/>
        <w:ind w:firstLineChars="200" w:firstLine="420"/>
        <w:jc w:val="left"/>
        <w:rPr>
          <w:rFonts w:asciiTheme="minorEastAsia" w:eastAsiaTheme="minorEastAsia" w:hAnsiTheme="minorEastAsia"/>
          <w:bCs/>
          <w:szCs w:val="21"/>
        </w:rPr>
        <w:sectPr w:rsidR="00FD6E8E" w:rsidSect="00FD6E8E">
          <w:type w:val="continuous"/>
          <w:pgSz w:w="11906" w:h="16838"/>
          <w:pgMar w:top="907" w:right="1020" w:bottom="680" w:left="1020" w:header="851" w:footer="992" w:gutter="0"/>
          <w:pgNumType w:fmt="numberInDash"/>
          <w:cols w:num="2" w:space="720"/>
          <w:docGrid w:type="lines" w:linePitch="312"/>
        </w:sectPr>
      </w:pPr>
      <w:r w:rsidRPr="00F1559F">
        <w:rPr>
          <w:rFonts w:asciiTheme="minorEastAsia" w:eastAsiaTheme="minorEastAsia" w:hAnsiTheme="minorEastAsia" w:hint="eastAsia"/>
          <w:bCs/>
          <w:szCs w:val="21"/>
        </w:rPr>
        <w:t>通过监理人员的努力，架好这座桥梁，使各方合作的路越走越宽，达到心往一处想，劲往一处使，使工程圆满竣工。</w:t>
      </w:r>
      <w:bookmarkStart w:id="0" w:name="_GoBack"/>
      <w:bookmarkEnd w:id="0"/>
      <w:r w:rsidR="00C24EA3" w:rsidRPr="00C24EA3">
        <w:rPr>
          <w:rFonts w:asciiTheme="minorEastAsia" w:eastAsiaTheme="minorEastAsia" w:hAnsiTheme="minorEastAsia" w:hint="eastAsia"/>
          <w:b/>
          <w:bCs/>
          <w:szCs w:val="21"/>
        </w:rPr>
        <w:t>（</w:t>
      </w:r>
      <w:r w:rsidR="008D6584">
        <w:rPr>
          <w:rFonts w:asciiTheme="minorEastAsia" w:eastAsiaTheme="minorEastAsia" w:hAnsiTheme="minorEastAsia" w:hint="eastAsia"/>
          <w:b/>
          <w:bCs/>
          <w:szCs w:val="21"/>
        </w:rPr>
        <w:t>作者赵石平为海鲜市场项目部监理工程师</w:t>
      </w:r>
      <w:r w:rsidR="00C24EA3" w:rsidRPr="00C24EA3">
        <w:rPr>
          <w:rFonts w:asciiTheme="minorEastAsia" w:eastAsiaTheme="minorEastAsia" w:hAnsiTheme="minorEastAsia" w:hint="eastAsia"/>
          <w:b/>
          <w:bCs/>
          <w:szCs w:val="21"/>
        </w:rPr>
        <w:t>）</w:t>
      </w:r>
    </w:p>
    <w:p w:rsidR="00F1559F" w:rsidRPr="00F1559F" w:rsidRDefault="001F7880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bCs/>
          <w:szCs w:val="21"/>
        </w:rPr>
      </w:pPr>
      <w:r w:rsidRPr="001F7880">
        <w:rPr>
          <w:noProof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6" type="#_x0000_t136" style="position:absolute;left:0;text-align:left;margin-left:196.5pt;margin-top:11.55pt;width:82.5pt;height:30.75pt;z-index:251660288" fillcolor="#b2b2b2" strokecolor="#33c" strokeweight="1pt">
            <v:fill opacity=".5"/>
            <v:shadow on="t" color="#99f" offset="3pt"/>
            <v:textpath style="font-family:&quot;宋体&quot;;font-weight:bold;v-text-kern:t" trim="t" fitpath="t" string="简　讯"/>
            <w10:wrap type="square"/>
          </v:shape>
        </w:pict>
      </w:r>
    </w:p>
    <w:p w:rsidR="00432DF6" w:rsidRDefault="00432DF6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FD6E8E" w:rsidRDefault="00FD6E8E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911E45" w:rsidRDefault="00911E45" w:rsidP="00F1559F">
      <w:pPr>
        <w:spacing w:line="280" w:lineRule="exact"/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2D4C17" w:rsidRDefault="002D4C17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  <w:sectPr w:rsidR="002D4C17" w:rsidSect="007D465D"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F33FC9" w:rsidRPr="00A54107" w:rsidRDefault="00F33FC9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lastRenderedPageBreak/>
        <w:t>我公司成为山西省民防协会第一批理事单位。</w:t>
      </w:r>
    </w:p>
    <w:p w:rsidR="00F33FC9" w:rsidRPr="00A54107" w:rsidRDefault="00F33FC9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lastRenderedPageBreak/>
        <w:t>经过省人防培训，我公司又有李明珠、辛香、王泽义、马军等人成为具有</w:t>
      </w:r>
      <w:r w:rsidR="00C16998" w:rsidRPr="00A54107">
        <w:rPr>
          <w:rFonts w:asciiTheme="minorEastAsia" w:eastAsiaTheme="minorEastAsia" w:hAnsiTheme="minorEastAsia" w:hint="eastAsia"/>
          <w:szCs w:val="21"/>
        </w:rPr>
        <w:t>人防监理资格的监理工程师。</w:t>
      </w:r>
    </w:p>
    <w:p w:rsidR="00C16998" w:rsidRPr="00A54107" w:rsidRDefault="00C16998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t>10月15日，太原市龙城南部置业有限公司来公司考察，双方进行了友好交流和沟通，达成了初步合作意向。</w:t>
      </w:r>
    </w:p>
    <w:p w:rsidR="00EB4BC9" w:rsidRPr="00A54107" w:rsidRDefault="00EB4BC9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t>10月19日，寿阳县县城中心区Ｉ2地块棚户区建设改造项目3#楼封顶仪式顺利进行。寿阳县建设局领导、工程指挥部领导、监理单位、</w:t>
      </w:r>
      <w:r w:rsidR="00C16998" w:rsidRPr="00A54107">
        <w:rPr>
          <w:rFonts w:asciiTheme="minorEastAsia" w:eastAsiaTheme="minorEastAsia" w:hAnsiTheme="minorEastAsia" w:hint="eastAsia"/>
          <w:szCs w:val="21"/>
        </w:rPr>
        <w:t>施工单位等参建</w:t>
      </w:r>
      <w:r w:rsidRPr="00A54107">
        <w:rPr>
          <w:rFonts w:asciiTheme="minorEastAsia" w:eastAsiaTheme="minorEastAsia" w:hAnsiTheme="minorEastAsia" w:hint="eastAsia"/>
          <w:szCs w:val="21"/>
        </w:rPr>
        <w:t>单位相关人员参加了封顶仪式。</w:t>
      </w:r>
      <w:r w:rsidR="00C16998" w:rsidRPr="00A54107">
        <w:rPr>
          <w:rFonts w:asciiTheme="minorEastAsia" w:eastAsiaTheme="minorEastAsia" w:hAnsiTheme="minorEastAsia" w:hint="eastAsia"/>
          <w:szCs w:val="21"/>
        </w:rPr>
        <w:t>该</w:t>
      </w:r>
      <w:r w:rsidRPr="00A54107">
        <w:rPr>
          <w:rFonts w:asciiTheme="minorEastAsia" w:eastAsiaTheme="minorEastAsia" w:hAnsiTheme="minorEastAsia" w:hint="eastAsia"/>
          <w:szCs w:val="21"/>
        </w:rPr>
        <w:t>项目3#楼是迄今为止寿阳县最高的一幢高层。</w:t>
      </w:r>
    </w:p>
    <w:p w:rsidR="00FD6E8E" w:rsidRPr="00A54107" w:rsidRDefault="00635B6B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t>10月21日，山西省建设监理协会在山西饭店召开了“2014年度山西省建设监理通联工作会议暨《监理规范竞赛决赛》”</w:t>
      </w:r>
      <w:r w:rsidR="00E149ED" w:rsidRPr="00A54107">
        <w:rPr>
          <w:rFonts w:asciiTheme="minorEastAsia" w:eastAsiaTheme="minorEastAsia" w:hAnsiTheme="minorEastAsia" w:hint="eastAsia"/>
          <w:szCs w:val="21"/>
        </w:rPr>
        <w:t>。</w:t>
      </w:r>
      <w:r w:rsidR="003F7F23">
        <w:rPr>
          <w:rFonts w:asciiTheme="minorEastAsia" w:eastAsiaTheme="minorEastAsia" w:hAnsiTheme="minorEastAsia" w:hint="eastAsia"/>
          <w:szCs w:val="21"/>
        </w:rPr>
        <w:t>会上，</w:t>
      </w:r>
      <w:r w:rsidRPr="00A54107">
        <w:rPr>
          <w:rFonts w:asciiTheme="minorEastAsia" w:eastAsiaTheme="minorEastAsia" w:hAnsiTheme="minorEastAsia" w:hint="eastAsia"/>
          <w:szCs w:val="21"/>
        </w:rPr>
        <w:t>我公司网站被评为“2014年度</w:t>
      </w:r>
      <w:r w:rsidR="00E149ED" w:rsidRPr="00A54107">
        <w:rPr>
          <w:rFonts w:asciiTheme="minorEastAsia" w:eastAsiaTheme="minorEastAsia" w:hAnsiTheme="minorEastAsia" w:hint="eastAsia"/>
          <w:szCs w:val="21"/>
        </w:rPr>
        <w:t>监理</w:t>
      </w:r>
      <w:r w:rsidR="003F7F23" w:rsidRPr="00A54107">
        <w:rPr>
          <w:rFonts w:asciiTheme="minorEastAsia" w:eastAsiaTheme="minorEastAsia" w:hAnsiTheme="minorEastAsia" w:hint="eastAsia"/>
          <w:szCs w:val="21"/>
        </w:rPr>
        <w:t>企业</w:t>
      </w:r>
      <w:r w:rsidR="00E149ED" w:rsidRPr="00A54107">
        <w:rPr>
          <w:rFonts w:asciiTheme="minorEastAsia" w:eastAsiaTheme="minorEastAsia" w:hAnsiTheme="minorEastAsia" w:hint="eastAsia"/>
          <w:szCs w:val="21"/>
        </w:rPr>
        <w:t>优秀网站</w:t>
      </w:r>
      <w:r w:rsidRPr="00A54107">
        <w:rPr>
          <w:rFonts w:asciiTheme="minorEastAsia" w:eastAsiaTheme="minorEastAsia" w:hAnsiTheme="minorEastAsia" w:hint="eastAsia"/>
          <w:szCs w:val="21"/>
        </w:rPr>
        <w:t>”</w:t>
      </w:r>
      <w:r w:rsidR="00E149ED" w:rsidRPr="00A54107">
        <w:rPr>
          <w:rFonts w:asciiTheme="minorEastAsia" w:eastAsiaTheme="minorEastAsia" w:hAnsiTheme="minorEastAsia" w:hint="eastAsia"/>
          <w:szCs w:val="21"/>
        </w:rPr>
        <w:t>，公司金俊被评为“2014年度优秀通联员”，公司</w:t>
      </w:r>
      <w:r w:rsidR="003F7F23">
        <w:rPr>
          <w:rFonts w:asciiTheme="minorEastAsia" w:eastAsiaTheme="minorEastAsia" w:hAnsiTheme="minorEastAsia" w:hint="eastAsia"/>
          <w:szCs w:val="21"/>
        </w:rPr>
        <w:t>高怡琅</w:t>
      </w:r>
      <w:r w:rsidR="00E149ED" w:rsidRPr="00A54107">
        <w:rPr>
          <w:rFonts w:asciiTheme="minorEastAsia" w:eastAsiaTheme="minorEastAsia" w:hAnsiTheme="minorEastAsia" w:hint="eastAsia"/>
          <w:szCs w:val="21"/>
        </w:rPr>
        <w:t>论文获得“2014年度</w:t>
      </w:r>
      <w:r w:rsidR="003F7F23">
        <w:rPr>
          <w:rFonts w:asciiTheme="minorEastAsia" w:eastAsiaTheme="minorEastAsia" w:hAnsiTheme="minorEastAsia" w:hint="eastAsia"/>
          <w:szCs w:val="21"/>
        </w:rPr>
        <w:t>优秀监理</w:t>
      </w:r>
      <w:r w:rsidR="00E149ED" w:rsidRPr="00A54107">
        <w:rPr>
          <w:rFonts w:asciiTheme="minorEastAsia" w:eastAsiaTheme="minorEastAsia" w:hAnsiTheme="minorEastAsia" w:hint="eastAsia"/>
          <w:szCs w:val="21"/>
        </w:rPr>
        <w:t>论文</w:t>
      </w:r>
      <w:r w:rsidR="003F7F23">
        <w:rPr>
          <w:rFonts w:asciiTheme="minorEastAsia" w:eastAsiaTheme="minorEastAsia" w:hAnsiTheme="minorEastAsia" w:hint="eastAsia"/>
          <w:szCs w:val="21"/>
        </w:rPr>
        <w:t>作品</w:t>
      </w:r>
      <w:r w:rsidR="00E149ED" w:rsidRPr="00A54107">
        <w:rPr>
          <w:rFonts w:asciiTheme="minorEastAsia" w:eastAsiaTheme="minorEastAsia" w:hAnsiTheme="minorEastAsia" w:hint="eastAsia"/>
          <w:szCs w:val="21"/>
        </w:rPr>
        <w:t>二等奖”，</w:t>
      </w:r>
      <w:r w:rsidR="003F7F23">
        <w:rPr>
          <w:rFonts w:asciiTheme="minorEastAsia" w:eastAsiaTheme="minorEastAsia" w:hAnsiTheme="minorEastAsia" w:hint="eastAsia"/>
          <w:szCs w:val="21"/>
        </w:rPr>
        <w:t>刘跃荣</w:t>
      </w:r>
      <w:r w:rsidR="00E149ED" w:rsidRPr="00A54107">
        <w:rPr>
          <w:rFonts w:asciiTheme="minorEastAsia" w:eastAsiaTheme="minorEastAsia" w:hAnsiTheme="minorEastAsia" w:hint="eastAsia"/>
          <w:szCs w:val="21"/>
        </w:rPr>
        <w:t>、王银香，分别获得“2014年度</w:t>
      </w:r>
      <w:r w:rsidR="003F7F23">
        <w:rPr>
          <w:rFonts w:asciiTheme="minorEastAsia" w:eastAsiaTheme="minorEastAsia" w:hAnsiTheme="minorEastAsia" w:hint="eastAsia"/>
          <w:szCs w:val="21"/>
        </w:rPr>
        <w:t>优秀监理</w:t>
      </w:r>
      <w:r w:rsidR="00E149ED" w:rsidRPr="00A54107">
        <w:rPr>
          <w:rFonts w:asciiTheme="minorEastAsia" w:eastAsiaTheme="minorEastAsia" w:hAnsiTheme="minorEastAsia" w:hint="eastAsia"/>
          <w:szCs w:val="21"/>
        </w:rPr>
        <w:t>论文</w:t>
      </w:r>
      <w:r w:rsidR="003F7F23">
        <w:rPr>
          <w:rFonts w:asciiTheme="minorEastAsia" w:eastAsiaTheme="minorEastAsia" w:hAnsiTheme="minorEastAsia" w:hint="eastAsia"/>
          <w:szCs w:val="21"/>
        </w:rPr>
        <w:t>作品</w:t>
      </w:r>
      <w:r w:rsidR="00E149ED" w:rsidRPr="00A54107">
        <w:rPr>
          <w:rFonts w:asciiTheme="minorEastAsia" w:eastAsiaTheme="minorEastAsia" w:hAnsiTheme="minorEastAsia" w:hint="eastAsia"/>
          <w:szCs w:val="21"/>
        </w:rPr>
        <w:t>三等奖</w:t>
      </w:r>
      <w:r w:rsidR="003F7F23">
        <w:rPr>
          <w:rFonts w:asciiTheme="minorEastAsia" w:eastAsiaTheme="minorEastAsia" w:hAnsiTheme="minorEastAsia" w:hint="eastAsia"/>
          <w:szCs w:val="21"/>
        </w:rPr>
        <w:t>。</w:t>
      </w:r>
    </w:p>
    <w:p w:rsidR="00F84B1E" w:rsidRPr="00A54107" w:rsidRDefault="00F84B1E" w:rsidP="002D4C17">
      <w:pPr>
        <w:pStyle w:val="a8"/>
        <w:numPr>
          <w:ilvl w:val="0"/>
          <w:numId w:val="9"/>
        </w:numPr>
        <w:spacing w:line="280" w:lineRule="exact"/>
        <w:ind w:firstLineChars="0"/>
        <w:rPr>
          <w:rFonts w:asciiTheme="minorEastAsia" w:eastAsiaTheme="minorEastAsia" w:hAnsiTheme="minorEastAsia"/>
          <w:b/>
          <w:szCs w:val="21"/>
        </w:rPr>
      </w:pPr>
      <w:r w:rsidRPr="00A54107">
        <w:rPr>
          <w:rFonts w:asciiTheme="minorEastAsia" w:eastAsiaTheme="minorEastAsia" w:hAnsiTheme="minorEastAsia" w:hint="eastAsia"/>
          <w:szCs w:val="21"/>
        </w:rPr>
        <w:t xml:space="preserve">10月27日上午，工商杏花岭分局召开“党的群众路线教育实践活动总结大会”，牛补忠局长作总结，我公司党支部委员郑奉天参加了大会。　</w:t>
      </w:r>
      <w:r w:rsidRPr="00A54107">
        <w:rPr>
          <w:rFonts w:asciiTheme="minorEastAsia" w:eastAsiaTheme="minorEastAsia" w:hAnsiTheme="minorEastAsia" w:hint="eastAsia"/>
          <w:b/>
          <w:szCs w:val="21"/>
        </w:rPr>
        <w:t>（综合办）</w:t>
      </w:r>
    </w:p>
    <w:p w:rsidR="002D4C17" w:rsidRDefault="002D4C17" w:rsidP="002C50A3">
      <w:pPr>
        <w:spacing w:afterLines="50" w:line="300" w:lineRule="exact"/>
        <w:jc w:val="center"/>
        <w:rPr>
          <w:rFonts w:ascii="楷体" w:eastAsia="楷体" w:hAnsi="楷体"/>
          <w:b/>
          <w:sz w:val="36"/>
          <w:szCs w:val="36"/>
        </w:rPr>
        <w:sectPr w:rsidR="002D4C17" w:rsidSect="002D4C17"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CE5759" w:rsidRDefault="001F7880" w:rsidP="002C50A3">
      <w:pPr>
        <w:spacing w:afterLines="50" w:line="300" w:lineRule="exact"/>
        <w:jc w:val="center"/>
        <w:rPr>
          <w:rFonts w:ascii="楷体" w:eastAsia="楷体" w:hAnsi="楷体"/>
          <w:b/>
          <w:sz w:val="36"/>
          <w:szCs w:val="36"/>
        </w:rPr>
      </w:pPr>
      <w:r w:rsidRPr="001F7880">
        <w:rPr>
          <w:rFonts w:ascii="华文行楷" w:eastAsia="华文行楷" w:hAnsi="华文行楷" w:cs="华文行楷"/>
          <w:b/>
          <w:bCs/>
          <w:noProof/>
          <w:sz w:val="18"/>
          <w:szCs w:val="18"/>
        </w:rPr>
        <w:lastRenderedPageBreak/>
        <w:pict>
          <v:roundrect id="_x0000_s1033" style="position:absolute;left:0;text-align:left;margin-left:-8.95pt;margin-top:11.25pt;width:508.5pt;height:523.1pt;z-index:-251661824" arcsize="4736f" fillcolor="#9cf">
            <v:fill color2="#cff" focus="100%" type="gradient"/>
          </v:roundrect>
        </w:pict>
      </w:r>
    </w:p>
    <w:p w:rsidR="007D465D" w:rsidRDefault="007D465D" w:rsidP="00F63A77">
      <w:pPr>
        <w:jc w:val="center"/>
        <w:rPr>
          <w:rFonts w:ascii="楷体" w:eastAsia="楷体" w:hAnsi="楷体"/>
          <w:b/>
          <w:sz w:val="36"/>
          <w:szCs w:val="36"/>
        </w:rPr>
        <w:sectPr w:rsidR="007D465D" w:rsidSect="007D465D"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432DF6" w:rsidRPr="00765955" w:rsidRDefault="00765955" w:rsidP="00765955">
      <w:pPr>
        <w:jc w:val="center"/>
        <w:rPr>
          <w:rFonts w:ascii="方正黑体简体" w:eastAsia="方正黑体简体" w:hAnsi="楷体"/>
          <w:b/>
          <w:sz w:val="36"/>
          <w:szCs w:val="36"/>
        </w:rPr>
      </w:pPr>
      <w:r w:rsidRPr="00765955">
        <w:rPr>
          <w:rFonts w:ascii="方正黑体简体" w:eastAsia="方正黑体简体" w:hAnsi="楷体" w:hint="eastAsia"/>
          <w:b/>
          <w:sz w:val="36"/>
          <w:szCs w:val="36"/>
        </w:rPr>
        <w:lastRenderedPageBreak/>
        <w:t>九月份监理月报报送及编写质量情况</w:t>
      </w:r>
    </w:p>
    <w:p w:rsidR="00BF2BA2" w:rsidRPr="00BF2BA2" w:rsidRDefault="00BF2BA2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BF2BA2">
        <w:rPr>
          <w:rFonts w:asciiTheme="minorEastAsia" w:eastAsiaTheme="minorEastAsia" w:hAnsiTheme="minorEastAsia" w:hint="eastAsia"/>
          <w:b/>
          <w:szCs w:val="21"/>
        </w:rPr>
        <w:t>一、9月份上报监理月报28份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1、本月（10月10日前）按时上报监理月报的项目部有（23个）：（排名不分先后）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寿阳县中心区保障性住房二期工程、宏安国际项目、安金梧桐府住宅小区、古鑫住宅小区、山西省地质工程勘察西院棚户区改造、小店区国电科莱天然气、太原市海鲜文化广场、华龙苑小区、来福花园小区、太谷鑫港湾、阳光揽胜二期、左权县供暖供气工程、介休市秀南怡园、介休市和美佳园、介休市经四路罗王庄村拆迁项目、介休市银海绵山墅住宅小区（一标段）、介休市银海绵山墅住宅小区（二标段）、介休市盛华丽园C区项目、介休市信合苑小区、国际大都会、左权县供暖供气工程、长子县人民医院综合楼、高河棚户区改造项目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2、本月未按时上报监理月报的项目部有（5个）：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迎泽世纪城、御祥港湾71楼、御祥苑</w:t>
      </w:r>
      <w:r>
        <w:rPr>
          <w:rFonts w:asciiTheme="minorEastAsia" w:eastAsiaTheme="minorEastAsia" w:hAnsiTheme="minorEastAsia" w:hint="eastAsia"/>
          <w:szCs w:val="21"/>
        </w:rPr>
        <w:t>、万立科技、世纪花园续建工程</w:t>
      </w:r>
    </w:p>
    <w:p w:rsid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3、本月未开工和竣工项目未报监理月报的有（4个）：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太重节能改造项目、森海湾二期工程；汾阳柏汇首府、东城一品项目</w:t>
      </w:r>
    </w:p>
    <w:p w:rsidR="00BF2BA2" w:rsidRPr="00BF2BA2" w:rsidRDefault="00BF2BA2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b/>
          <w:szCs w:val="21"/>
        </w:rPr>
        <w:t>二、本月监理月报编写内容较完整、内容质量较高的项目部有：</w:t>
      </w:r>
      <w:r w:rsidRPr="00BF2BA2">
        <w:rPr>
          <w:rFonts w:asciiTheme="minorEastAsia" w:eastAsiaTheme="minorEastAsia" w:hAnsiTheme="minorEastAsia" w:hint="eastAsia"/>
          <w:szCs w:val="21"/>
        </w:rPr>
        <w:t>（排名不分先后）</w:t>
      </w:r>
    </w:p>
    <w:p w:rsidR="00BF2BA2" w:rsidRPr="00BF2BA2" w:rsidRDefault="00BF2BA2" w:rsidP="00BF2BA2">
      <w:pPr>
        <w:spacing w:line="27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 w:rsidRPr="00BF2BA2">
        <w:rPr>
          <w:rFonts w:asciiTheme="minorEastAsia" w:eastAsiaTheme="minorEastAsia" w:hAnsiTheme="minorEastAsia" w:hint="eastAsia"/>
          <w:szCs w:val="21"/>
        </w:rPr>
        <w:t>安金梧桐府住宅小区、古鑫高层住宅、山西地勘院西院棚户区改造工程、御祥苑、 阳光揽胜、小店区国电科莱天然气、迎泽世纪城</w:t>
      </w:r>
    </w:p>
    <w:p w:rsidR="00BF2BA2" w:rsidRPr="00BF2BA2" w:rsidRDefault="00BF2BA2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BF2BA2">
        <w:rPr>
          <w:rFonts w:asciiTheme="minorEastAsia" w:eastAsiaTheme="minorEastAsia" w:hAnsiTheme="minorEastAsia" w:hint="eastAsia"/>
          <w:b/>
          <w:szCs w:val="21"/>
        </w:rPr>
        <w:t>三、下面摘录部分月报内容</w:t>
      </w:r>
      <w:r w:rsidR="00D61885">
        <w:rPr>
          <w:rFonts w:asciiTheme="minorEastAsia" w:eastAsiaTheme="minorEastAsia" w:hAnsiTheme="minorEastAsia" w:hint="eastAsia"/>
          <w:b/>
          <w:szCs w:val="21"/>
        </w:rPr>
        <w:t>供大家</w:t>
      </w:r>
      <w:r w:rsidR="00440E3C">
        <w:rPr>
          <w:rFonts w:asciiTheme="minorEastAsia" w:eastAsiaTheme="minorEastAsia" w:hAnsiTheme="minorEastAsia" w:hint="eastAsia"/>
          <w:b/>
          <w:szCs w:val="21"/>
        </w:rPr>
        <w:t>参考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3B47AE">
        <w:rPr>
          <w:rFonts w:asciiTheme="minorEastAsia" w:eastAsiaTheme="minorEastAsia" w:hAnsiTheme="minorEastAsia" w:hint="eastAsia"/>
          <w:b/>
          <w:szCs w:val="21"/>
        </w:rPr>
        <w:t>迎泽世纪城本月监理工作小结:</w:t>
      </w:r>
    </w:p>
    <w:p w:rsidR="003B47AE" w:rsidRPr="000416C3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3B47AE">
        <w:rPr>
          <w:rFonts w:asciiTheme="minorEastAsia" w:eastAsiaTheme="minorEastAsia" w:hAnsiTheme="minorEastAsia" w:hint="eastAsia"/>
          <w:b/>
          <w:szCs w:val="21"/>
        </w:rPr>
        <w:t>本月施工主要内容：</w:t>
      </w:r>
      <w:r w:rsidRPr="003B47AE">
        <w:rPr>
          <w:rFonts w:asciiTheme="minorEastAsia" w:eastAsiaTheme="minorEastAsia" w:hAnsiTheme="minorEastAsia"/>
          <w:bCs/>
          <w:szCs w:val="21"/>
        </w:rPr>
        <w:t>1#</w:t>
      </w:r>
      <w:r w:rsidRPr="003B47AE">
        <w:rPr>
          <w:rFonts w:asciiTheme="minorEastAsia" w:eastAsiaTheme="minorEastAsia" w:hAnsiTheme="minorEastAsia" w:hint="eastAsia"/>
          <w:bCs/>
          <w:szCs w:val="21"/>
        </w:rPr>
        <w:t>楼</w:t>
      </w:r>
      <w:r w:rsidRPr="003B47AE">
        <w:rPr>
          <w:rFonts w:asciiTheme="minorEastAsia" w:eastAsiaTheme="minorEastAsia" w:hAnsiTheme="minorEastAsia"/>
          <w:bCs/>
          <w:szCs w:val="21"/>
        </w:rPr>
        <w:t>4-8</w:t>
      </w:r>
      <w:r w:rsidRPr="003B47AE">
        <w:rPr>
          <w:rFonts w:asciiTheme="minorEastAsia" w:eastAsiaTheme="minorEastAsia" w:hAnsiTheme="minorEastAsia" w:hint="eastAsia"/>
          <w:bCs/>
          <w:szCs w:val="21"/>
        </w:rPr>
        <w:t>层</w:t>
      </w:r>
      <w:r w:rsidRPr="003B47AE">
        <w:rPr>
          <w:rFonts w:asciiTheme="minorEastAsia" w:eastAsiaTheme="minorEastAsia" w:hAnsiTheme="minorEastAsia"/>
          <w:bCs/>
          <w:szCs w:val="21"/>
        </w:rPr>
        <w:t>2#</w:t>
      </w:r>
      <w:r w:rsidRPr="003B47AE">
        <w:rPr>
          <w:rFonts w:asciiTheme="minorEastAsia" w:eastAsiaTheme="minorEastAsia" w:hAnsiTheme="minorEastAsia" w:hint="eastAsia"/>
          <w:bCs/>
          <w:szCs w:val="21"/>
        </w:rPr>
        <w:t>楼</w:t>
      </w:r>
      <w:r w:rsidRPr="003B47AE">
        <w:rPr>
          <w:rFonts w:asciiTheme="minorEastAsia" w:eastAsiaTheme="minorEastAsia" w:hAnsiTheme="minorEastAsia"/>
          <w:bCs/>
          <w:szCs w:val="21"/>
        </w:rPr>
        <w:t>3-8</w:t>
      </w:r>
      <w:r w:rsidRPr="003B47AE">
        <w:rPr>
          <w:rFonts w:asciiTheme="minorEastAsia" w:eastAsiaTheme="minorEastAsia" w:hAnsiTheme="minorEastAsia" w:hint="eastAsia"/>
          <w:bCs/>
          <w:szCs w:val="21"/>
        </w:rPr>
        <w:t>层结构施工，水电预埋同步施工。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/>
          <w:bCs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本月监理工作主要内容：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进度：</w:t>
      </w:r>
      <w:r w:rsidRPr="003B47AE">
        <w:rPr>
          <w:rFonts w:asciiTheme="minorEastAsia" w:eastAsiaTheme="minorEastAsia" w:hAnsiTheme="minorEastAsia" w:hint="eastAsia"/>
          <w:szCs w:val="21"/>
        </w:rPr>
        <w:t>根据施工方上报</w:t>
      </w:r>
      <w:r w:rsidRPr="003B47AE">
        <w:rPr>
          <w:rFonts w:asciiTheme="minorEastAsia" w:eastAsiaTheme="minorEastAsia" w:hAnsiTheme="minorEastAsia"/>
          <w:szCs w:val="21"/>
        </w:rPr>
        <w:t>9</w:t>
      </w:r>
      <w:r w:rsidRPr="003B47AE">
        <w:rPr>
          <w:rFonts w:asciiTheme="minorEastAsia" w:eastAsiaTheme="minorEastAsia" w:hAnsiTheme="minorEastAsia" w:hint="eastAsia"/>
          <w:szCs w:val="21"/>
        </w:rPr>
        <w:t>月进度计划比较，施工整体进度拖后</w:t>
      </w:r>
      <w:r w:rsidRPr="003B47AE">
        <w:rPr>
          <w:rFonts w:asciiTheme="minorEastAsia" w:eastAsiaTheme="minorEastAsia" w:hAnsiTheme="minorEastAsia"/>
          <w:szCs w:val="21"/>
        </w:rPr>
        <w:t>4</w:t>
      </w:r>
      <w:r w:rsidRPr="003B47AE">
        <w:rPr>
          <w:rFonts w:asciiTheme="minorEastAsia" w:eastAsiaTheme="minorEastAsia" w:hAnsiTheme="minorEastAsia" w:hint="eastAsia"/>
          <w:szCs w:val="21"/>
        </w:rPr>
        <w:t>天，主要原因是本月雨季施工及政府行为导致的不可抗力停工损失。距离进入冬季施工还有约</w:t>
      </w:r>
      <w:r w:rsidRPr="003B47AE">
        <w:rPr>
          <w:rFonts w:asciiTheme="minorEastAsia" w:eastAsiaTheme="minorEastAsia" w:hAnsiTheme="minorEastAsia"/>
          <w:szCs w:val="21"/>
        </w:rPr>
        <w:t>52</w:t>
      </w:r>
      <w:r w:rsidRPr="003B47AE">
        <w:rPr>
          <w:rFonts w:asciiTheme="minorEastAsia" w:eastAsiaTheme="minorEastAsia" w:hAnsiTheme="minorEastAsia" w:hint="eastAsia"/>
          <w:szCs w:val="21"/>
        </w:rPr>
        <w:t>天，</w:t>
      </w:r>
      <w:r w:rsidRPr="003B47AE">
        <w:rPr>
          <w:rFonts w:asciiTheme="minorEastAsia" w:eastAsiaTheme="minorEastAsia" w:hAnsiTheme="minorEastAsia"/>
          <w:szCs w:val="21"/>
        </w:rPr>
        <w:t>1#</w:t>
      </w:r>
      <w:r w:rsidRPr="003B47AE">
        <w:rPr>
          <w:rFonts w:asciiTheme="minorEastAsia" w:eastAsiaTheme="minorEastAsia" w:hAnsiTheme="minorEastAsia" w:hint="eastAsia"/>
          <w:szCs w:val="21"/>
        </w:rPr>
        <w:t>楼结构还有</w:t>
      </w:r>
      <w:r w:rsidRPr="003B47AE">
        <w:rPr>
          <w:rFonts w:asciiTheme="minorEastAsia" w:eastAsiaTheme="minorEastAsia" w:hAnsiTheme="minorEastAsia"/>
          <w:szCs w:val="21"/>
        </w:rPr>
        <w:t>16</w:t>
      </w:r>
      <w:r w:rsidRPr="003B47AE">
        <w:rPr>
          <w:rFonts w:asciiTheme="minorEastAsia" w:eastAsiaTheme="minorEastAsia" w:hAnsiTheme="minorEastAsia" w:hint="eastAsia"/>
          <w:szCs w:val="21"/>
        </w:rPr>
        <w:t>层方可封顶，如要赶到冬季施工前结构封顶必须保证</w:t>
      </w:r>
      <w:r w:rsidRPr="003B47AE">
        <w:rPr>
          <w:rFonts w:asciiTheme="minorEastAsia" w:eastAsiaTheme="minorEastAsia" w:hAnsiTheme="minorEastAsia"/>
          <w:szCs w:val="21"/>
        </w:rPr>
        <w:t>3</w:t>
      </w:r>
      <w:r w:rsidR="00DA01AC">
        <w:rPr>
          <w:rFonts w:asciiTheme="minorEastAsia" w:eastAsiaTheme="minorEastAsia" w:hAnsiTheme="minorEastAsia" w:hint="eastAsia"/>
          <w:szCs w:val="21"/>
        </w:rPr>
        <w:t>天</w:t>
      </w:r>
      <w:r w:rsidRPr="003B47AE">
        <w:rPr>
          <w:rFonts w:asciiTheme="minorEastAsia" w:eastAsiaTheme="minorEastAsia" w:hAnsiTheme="minorEastAsia" w:hint="eastAsia"/>
          <w:szCs w:val="21"/>
        </w:rPr>
        <w:t>结构完成一层，</w:t>
      </w:r>
      <w:r w:rsidRPr="003B47AE">
        <w:rPr>
          <w:rFonts w:asciiTheme="minorEastAsia" w:eastAsiaTheme="minorEastAsia" w:hAnsiTheme="minorEastAsia"/>
          <w:szCs w:val="21"/>
        </w:rPr>
        <w:t>2#</w:t>
      </w:r>
      <w:r w:rsidRPr="003B47AE">
        <w:rPr>
          <w:rFonts w:asciiTheme="minorEastAsia" w:eastAsiaTheme="minorEastAsia" w:hAnsiTheme="minorEastAsia" w:hint="eastAsia"/>
          <w:szCs w:val="21"/>
        </w:rPr>
        <w:t>楼结构还有</w:t>
      </w:r>
      <w:r w:rsidRPr="003B47AE">
        <w:rPr>
          <w:rFonts w:asciiTheme="minorEastAsia" w:eastAsiaTheme="minorEastAsia" w:hAnsiTheme="minorEastAsia"/>
          <w:szCs w:val="21"/>
        </w:rPr>
        <w:t>19</w:t>
      </w:r>
      <w:r w:rsidRPr="003B47AE">
        <w:rPr>
          <w:rFonts w:asciiTheme="minorEastAsia" w:eastAsiaTheme="minorEastAsia" w:hAnsiTheme="minorEastAsia" w:hint="eastAsia"/>
          <w:szCs w:val="21"/>
        </w:rPr>
        <w:t>层方可封顶，如要赶到冬季施工前结构封顶，必须保证</w:t>
      </w:r>
      <w:r w:rsidRPr="003B47AE">
        <w:rPr>
          <w:rFonts w:asciiTheme="minorEastAsia" w:eastAsiaTheme="minorEastAsia" w:hAnsiTheme="minorEastAsia"/>
          <w:szCs w:val="21"/>
        </w:rPr>
        <w:t>2.5</w:t>
      </w:r>
      <w:r w:rsidRPr="003B47AE">
        <w:rPr>
          <w:rFonts w:asciiTheme="minorEastAsia" w:eastAsiaTheme="minorEastAsia" w:hAnsiTheme="minorEastAsia" w:hint="eastAsia"/>
          <w:szCs w:val="21"/>
        </w:rPr>
        <w:t>天结构能完成一层，按照现有进度和正常的施工顺序，这一目标无法实现，施工单位应做好冬季施工准备，且甲方应做好冬季施工的造价增加的准备。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Cs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质量</w:t>
      </w:r>
      <w:r w:rsidRPr="003B47AE">
        <w:rPr>
          <w:rFonts w:asciiTheme="minorEastAsia" w:eastAsiaTheme="minorEastAsia" w:hAnsiTheme="minorEastAsia" w:hint="eastAsia"/>
          <w:bCs/>
          <w:szCs w:val="21"/>
        </w:rPr>
        <w:t>：本月施工主要内容集中在主体结构阶段，项目监理部依照监理规范及施工规范对原材进场复试，钢筋，模板支撑、模板拆除、混凝土浇筑施工进行了平行检验，验收，旁站监理。因混凝土供应较为及时进场质量较好，混凝土观感质量有了较大改善，但因为施工过程中质量意识不到位，出现了部分保护层不足的情况，下步监理单位对旁站人员进行要求对浇筑时混凝土的厚度进行控制，保证板面混凝土厚度。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Cs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安全文明施工</w:t>
      </w:r>
      <w:r w:rsidRPr="003B47AE">
        <w:rPr>
          <w:rFonts w:asciiTheme="minorEastAsia" w:eastAsiaTheme="minorEastAsia" w:hAnsiTheme="minorEastAsia" w:hint="eastAsia"/>
          <w:bCs/>
          <w:szCs w:val="21"/>
        </w:rPr>
        <w:t>：本月安全文明工地工作有了较大改善，施工单位对现场安全通道保护，楼内施工通道临边防护，</w:t>
      </w:r>
      <w:r w:rsidRPr="003B47AE">
        <w:rPr>
          <w:rFonts w:asciiTheme="minorEastAsia" w:eastAsiaTheme="minorEastAsia" w:hAnsiTheme="minorEastAsia"/>
          <w:bCs/>
          <w:szCs w:val="21"/>
        </w:rPr>
        <w:t>3</w:t>
      </w:r>
      <w:r w:rsidRPr="003B47AE">
        <w:rPr>
          <w:rFonts w:asciiTheme="minorEastAsia" w:eastAsiaTheme="minorEastAsia" w:hAnsiTheme="minorEastAsia" w:hint="eastAsia"/>
          <w:bCs/>
          <w:szCs w:val="21"/>
        </w:rPr>
        <w:t>层结构以上落地脚手架完善施工。</w:t>
      </w:r>
    </w:p>
    <w:p w:rsidR="003B47AE" w:rsidRPr="003B47AE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Cs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方案报验</w:t>
      </w:r>
      <w:r w:rsidRPr="003B47AE">
        <w:rPr>
          <w:rFonts w:asciiTheme="minorEastAsia" w:eastAsiaTheme="minorEastAsia" w:hAnsiTheme="minorEastAsia" w:hint="eastAsia"/>
          <w:bCs/>
          <w:szCs w:val="21"/>
        </w:rPr>
        <w:t>：本月施工单位上报了施工单位电梯施工方案及塔吊基础施工方案，监理已对电梯方案进行了审核签认。第三方观测上报沉降观测方案。</w:t>
      </w:r>
    </w:p>
    <w:p w:rsidR="009D69F3" w:rsidRPr="000416C3" w:rsidRDefault="003B47AE" w:rsidP="00BF2BA2">
      <w:pPr>
        <w:spacing w:line="270" w:lineRule="exact"/>
        <w:ind w:firstLineChars="200" w:firstLine="422"/>
        <w:rPr>
          <w:rFonts w:asciiTheme="minorEastAsia" w:eastAsiaTheme="minorEastAsia" w:hAnsiTheme="minorEastAsia"/>
          <w:bCs/>
          <w:szCs w:val="21"/>
        </w:rPr>
      </w:pPr>
      <w:r w:rsidRPr="003B47AE">
        <w:rPr>
          <w:rFonts w:asciiTheme="minorEastAsia" w:eastAsiaTheme="minorEastAsia" w:hAnsiTheme="minorEastAsia" w:hint="eastAsia"/>
          <w:b/>
          <w:bCs/>
          <w:szCs w:val="21"/>
        </w:rPr>
        <w:t>资料：</w:t>
      </w:r>
      <w:r w:rsidRPr="003B47AE">
        <w:rPr>
          <w:rFonts w:asciiTheme="minorEastAsia" w:eastAsiaTheme="minorEastAsia" w:hAnsiTheme="minorEastAsia" w:hint="eastAsia"/>
          <w:bCs/>
          <w:szCs w:val="21"/>
        </w:rPr>
        <w:t>本月施工单位资料文件上报较慢，监理项目部组织专业监理工程师分管此部分，全面参与资料文件的编制工作中，已解决部分资料不全及资料滞后的情况。</w:t>
      </w:r>
    </w:p>
    <w:p w:rsidR="00E97F1F" w:rsidRPr="00E97F1F" w:rsidRDefault="00E97F1F" w:rsidP="00BF2BA2">
      <w:pPr>
        <w:spacing w:line="27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                                                   </w:t>
      </w:r>
      <w:r w:rsidR="000416C3">
        <w:rPr>
          <w:rFonts w:asciiTheme="minorEastAsia" w:eastAsiaTheme="minorEastAsia" w:hAnsiTheme="minorEastAsia" w:hint="eastAsia"/>
          <w:szCs w:val="21"/>
        </w:rPr>
        <w:t xml:space="preserve">　　　　　　　　　　　</w:t>
      </w:r>
      <w:r w:rsidRPr="00E97F1F">
        <w:rPr>
          <w:rFonts w:asciiTheme="minorEastAsia" w:eastAsiaTheme="minorEastAsia" w:hAnsiTheme="minorEastAsia" w:hint="eastAsia"/>
          <w:b/>
          <w:szCs w:val="21"/>
        </w:rPr>
        <w:t>（综合办、总工办）</w:t>
      </w:r>
    </w:p>
    <w:p w:rsidR="00FD6E8E" w:rsidRPr="00FD6E8E" w:rsidRDefault="00FD6E8E" w:rsidP="00FD6E8E">
      <w:pPr>
        <w:jc w:val="center"/>
        <w:rPr>
          <w:rFonts w:ascii="方正魏碑简体" w:eastAsia="方正魏碑简体"/>
          <w:b/>
          <w:sz w:val="44"/>
          <w:szCs w:val="44"/>
        </w:rPr>
      </w:pPr>
      <w:r w:rsidRPr="00FD6E8E">
        <w:rPr>
          <w:rFonts w:ascii="方正魏碑简体" w:eastAsia="方正魏碑简体" w:hint="eastAsia"/>
          <w:b/>
          <w:sz w:val="44"/>
          <w:szCs w:val="44"/>
        </w:rPr>
        <w:lastRenderedPageBreak/>
        <w:t>《监理规范》竞赛决赛圆满结束</w:t>
      </w:r>
    </w:p>
    <w:p w:rsidR="00FD6E8E" w:rsidRPr="00FD6E8E" w:rsidRDefault="00FD6E8E" w:rsidP="00ED3A92">
      <w:pPr>
        <w:spacing w:line="280" w:lineRule="exact"/>
        <w:ind w:firstLineChars="200" w:firstLine="420"/>
        <w:rPr>
          <w:szCs w:val="21"/>
        </w:rPr>
      </w:pPr>
      <w:r w:rsidRPr="00FD6E8E">
        <w:rPr>
          <w:rFonts w:hint="eastAsia"/>
          <w:szCs w:val="21"/>
        </w:rPr>
        <w:t>10</w:t>
      </w:r>
      <w:r w:rsidRPr="00FD6E8E">
        <w:rPr>
          <w:rFonts w:hint="eastAsia"/>
          <w:szCs w:val="21"/>
        </w:rPr>
        <w:t>月</w:t>
      </w:r>
      <w:r w:rsidRPr="00FD6E8E">
        <w:rPr>
          <w:rFonts w:hint="eastAsia"/>
          <w:szCs w:val="21"/>
        </w:rPr>
        <w:t>21</w:t>
      </w:r>
      <w:r w:rsidRPr="00FD6E8E">
        <w:rPr>
          <w:rFonts w:hint="eastAsia"/>
          <w:szCs w:val="21"/>
        </w:rPr>
        <w:t>日，</w:t>
      </w:r>
      <w:r w:rsidRPr="00FD6E8E">
        <w:rPr>
          <w:rFonts w:hint="eastAsia"/>
          <w:bCs/>
          <w:szCs w:val="21"/>
        </w:rPr>
        <w:t>《建设工程监理规范》</w:t>
      </w:r>
      <w:r w:rsidRPr="00FD6E8E">
        <w:rPr>
          <w:rFonts w:hint="eastAsia"/>
          <w:szCs w:val="21"/>
        </w:rPr>
        <w:t>知识竞赛决赛在山西饭店圆满落幕，入围决赛</w:t>
      </w:r>
      <w:r w:rsidRPr="00FD6E8E">
        <w:rPr>
          <w:rFonts w:hint="eastAsia"/>
          <w:szCs w:val="21"/>
        </w:rPr>
        <w:t>5</w:t>
      </w:r>
      <w:r w:rsidRPr="00FD6E8E">
        <w:rPr>
          <w:rFonts w:hint="eastAsia"/>
          <w:szCs w:val="21"/>
        </w:rPr>
        <w:t>家企业的</w:t>
      </w:r>
      <w:r w:rsidRPr="00FD6E8E">
        <w:rPr>
          <w:rFonts w:hint="eastAsia"/>
          <w:szCs w:val="21"/>
        </w:rPr>
        <w:t>6</w:t>
      </w:r>
      <w:r w:rsidRPr="00FD6E8E">
        <w:rPr>
          <w:rFonts w:hint="eastAsia"/>
          <w:szCs w:val="21"/>
        </w:rPr>
        <w:t>个项目组共</w:t>
      </w:r>
      <w:r w:rsidRPr="00FD6E8E">
        <w:rPr>
          <w:rFonts w:hint="eastAsia"/>
          <w:szCs w:val="21"/>
        </w:rPr>
        <w:t>18</w:t>
      </w:r>
      <w:r w:rsidRPr="00FD6E8E">
        <w:rPr>
          <w:rFonts w:hint="eastAsia"/>
          <w:szCs w:val="21"/>
        </w:rPr>
        <w:t>名参赛选手经过</w:t>
      </w:r>
      <w:r w:rsidRPr="00FD6E8E">
        <w:rPr>
          <w:rFonts w:hint="eastAsia"/>
          <w:bCs/>
          <w:szCs w:val="21"/>
        </w:rPr>
        <w:t>必答</w:t>
      </w:r>
      <w:r w:rsidRPr="00FD6E8E">
        <w:rPr>
          <w:rFonts w:hint="eastAsia"/>
          <w:szCs w:val="21"/>
        </w:rPr>
        <w:t>、</w:t>
      </w:r>
      <w:r w:rsidRPr="00FD6E8E">
        <w:rPr>
          <w:rFonts w:hint="eastAsia"/>
          <w:bCs/>
          <w:szCs w:val="21"/>
        </w:rPr>
        <w:t>共答</w:t>
      </w:r>
      <w:r w:rsidRPr="00FD6E8E">
        <w:rPr>
          <w:rFonts w:hint="eastAsia"/>
          <w:szCs w:val="21"/>
        </w:rPr>
        <w:t>、</w:t>
      </w:r>
      <w:r w:rsidRPr="00FD6E8E">
        <w:rPr>
          <w:rFonts w:hint="eastAsia"/>
          <w:bCs/>
          <w:szCs w:val="21"/>
        </w:rPr>
        <w:t>风险</w:t>
      </w:r>
      <w:r w:rsidRPr="00FD6E8E">
        <w:rPr>
          <w:rFonts w:hint="eastAsia"/>
          <w:szCs w:val="21"/>
        </w:rPr>
        <w:t>、</w:t>
      </w:r>
      <w:r w:rsidRPr="00FD6E8E">
        <w:rPr>
          <w:rFonts w:hint="eastAsia"/>
          <w:bCs/>
          <w:szCs w:val="21"/>
        </w:rPr>
        <w:t>抢答</w:t>
      </w:r>
      <w:r w:rsidRPr="00FD6E8E">
        <w:rPr>
          <w:rFonts w:hint="eastAsia"/>
          <w:szCs w:val="21"/>
        </w:rPr>
        <w:t>、</w:t>
      </w:r>
      <w:r w:rsidRPr="00FD6E8E">
        <w:rPr>
          <w:rFonts w:hint="eastAsia"/>
          <w:bCs/>
          <w:szCs w:val="21"/>
        </w:rPr>
        <w:t>加赛</w:t>
      </w:r>
      <w:r w:rsidRPr="00FD6E8E">
        <w:rPr>
          <w:rFonts w:hint="eastAsia"/>
          <w:szCs w:val="21"/>
        </w:rPr>
        <w:t>五个环节的激烈角逐，最终名次揭晓，产生了一、二、三等奖，最佳选手和优秀组织奖。</w:t>
      </w:r>
    </w:p>
    <w:p w:rsidR="00FD6E8E" w:rsidRPr="00FD6E8E" w:rsidRDefault="00FD6E8E" w:rsidP="00ED3A92">
      <w:pPr>
        <w:spacing w:line="280" w:lineRule="exact"/>
        <w:ind w:firstLineChars="200" w:firstLine="420"/>
        <w:rPr>
          <w:szCs w:val="21"/>
        </w:rPr>
      </w:pPr>
      <w:r w:rsidRPr="00FD6E8E">
        <w:rPr>
          <w:rFonts w:hint="eastAsia"/>
          <w:szCs w:val="21"/>
        </w:rPr>
        <w:t>我公司《小店国电科莱天然气工程》项目监理部在初赛中以总分</w:t>
      </w:r>
      <w:r w:rsidRPr="00FD6E8E">
        <w:rPr>
          <w:rFonts w:hint="eastAsia"/>
          <w:szCs w:val="21"/>
        </w:rPr>
        <w:t>275.5</w:t>
      </w:r>
      <w:r w:rsidRPr="00FD6E8E">
        <w:rPr>
          <w:rFonts w:hint="eastAsia"/>
          <w:szCs w:val="21"/>
        </w:rPr>
        <w:t>分获得并列第</w:t>
      </w:r>
      <w:r w:rsidRPr="00FD6E8E">
        <w:rPr>
          <w:rFonts w:hint="eastAsia"/>
          <w:szCs w:val="21"/>
        </w:rPr>
        <w:t>4</w:t>
      </w:r>
      <w:r w:rsidRPr="00FD6E8E">
        <w:rPr>
          <w:rFonts w:hint="eastAsia"/>
          <w:szCs w:val="21"/>
        </w:rPr>
        <w:t>名入围复赛，在</w:t>
      </w:r>
      <w:r w:rsidRPr="00FD6E8E">
        <w:rPr>
          <w:rFonts w:hint="eastAsia"/>
          <w:szCs w:val="21"/>
        </w:rPr>
        <w:t>9</w:t>
      </w:r>
      <w:r w:rsidRPr="00FD6E8E">
        <w:rPr>
          <w:rFonts w:hint="eastAsia"/>
          <w:szCs w:val="21"/>
        </w:rPr>
        <w:t>月</w:t>
      </w:r>
      <w:r w:rsidRPr="00FD6E8E">
        <w:rPr>
          <w:rFonts w:hint="eastAsia"/>
          <w:szCs w:val="21"/>
        </w:rPr>
        <w:t>24</w:t>
      </w:r>
      <w:r w:rsidRPr="00FD6E8E">
        <w:rPr>
          <w:rFonts w:hint="eastAsia"/>
          <w:szCs w:val="21"/>
        </w:rPr>
        <w:t>日进行的复赛中以</w:t>
      </w:r>
      <w:r w:rsidRPr="00FD6E8E">
        <w:rPr>
          <w:rFonts w:hint="eastAsia"/>
          <w:szCs w:val="21"/>
        </w:rPr>
        <w:t>264.5</w:t>
      </w:r>
      <w:r w:rsidRPr="00FD6E8E">
        <w:rPr>
          <w:rFonts w:hint="eastAsia"/>
          <w:szCs w:val="21"/>
        </w:rPr>
        <w:t>分的成绩，并列排第九名，无缘决赛。</w:t>
      </w:r>
    </w:p>
    <w:p w:rsidR="00FD6E8E" w:rsidRDefault="00FD6E8E" w:rsidP="00ED3A92">
      <w:pPr>
        <w:spacing w:line="280" w:lineRule="exact"/>
        <w:ind w:firstLineChars="200" w:firstLine="420"/>
        <w:rPr>
          <w:b/>
          <w:szCs w:val="21"/>
        </w:rPr>
      </w:pPr>
      <w:r w:rsidRPr="00FD6E8E">
        <w:rPr>
          <w:rFonts w:hint="eastAsia"/>
          <w:szCs w:val="21"/>
        </w:rPr>
        <w:t>总结本次竞赛活动，首先是公司领导重视，在省监理协会下达竞赛通知的当天，公司总经理王京民就做出了批示：确定参赛领导组，按照协会要求选拔参赛项目部和参赛人员；第二是制定参赛方案：（</w:t>
      </w:r>
      <w:r w:rsidRPr="00FD6E8E">
        <w:rPr>
          <w:rFonts w:hint="eastAsia"/>
          <w:szCs w:val="21"/>
        </w:rPr>
        <w:t>1</w:t>
      </w:r>
      <w:r w:rsidRPr="00FD6E8E">
        <w:rPr>
          <w:rFonts w:hint="eastAsia"/>
          <w:szCs w:val="21"/>
        </w:rPr>
        <w:t>）在公司内部竞赛的基础上选拔参赛项目部和参赛人员。</w:t>
      </w:r>
      <w:r w:rsidRPr="00FD6E8E">
        <w:rPr>
          <w:szCs w:val="21"/>
        </w:rPr>
        <w:t>7</w:t>
      </w:r>
      <w:r w:rsidRPr="00FD6E8E">
        <w:rPr>
          <w:rFonts w:hint="eastAsia"/>
          <w:szCs w:val="21"/>
        </w:rPr>
        <w:t>月份在全公司项目部开展了《项目监理部人员业务知识竞赛活动》，为参加全省的竞赛做了准备</w:t>
      </w:r>
      <w:r w:rsidR="00D24AB5">
        <w:rPr>
          <w:rFonts w:hint="eastAsia"/>
          <w:szCs w:val="21"/>
        </w:rPr>
        <w:t>；</w:t>
      </w:r>
      <w:r w:rsidRPr="00FD6E8E">
        <w:rPr>
          <w:rFonts w:hint="eastAsia"/>
          <w:szCs w:val="21"/>
        </w:rPr>
        <w:t>（</w:t>
      </w:r>
      <w:r w:rsidRPr="00FD6E8E">
        <w:rPr>
          <w:szCs w:val="21"/>
        </w:rPr>
        <w:t>2</w:t>
      </w:r>
      <w:r w:rsidRPr="00FD6E8E">
        <w:rPr>
          <w:rFonts w:hint="eastAsia"/>
          <w:szCs w:val="21"/>
        </w:rPr>
        <w:t>）以自习为主，赛前集中辅导，为参赛人员准备参赛复习资料。由于参赛选手均来自基层，工作地点分散在全市乃至全省各地，他们都是监理工作中的主力，平日工作非常忙，只能以自学为主，在赛前进行集中辅导</w:t>
      </w:r>
      <w:r w:rsidR="00D24AB5">
        <w:rPr>
          <w:rFonts w:hint="eastAsia"/>
          <w:szCs w:val="21"/>
        </w:rPr>
        <w:t>；</w:t>
      </w:r>
      <w:r w:rsidRPr="00FD6E8E">
        <w:rPr>
          <w:rFonts w:hint="eastAsia"/>
          <w:szCs w:val="21"/>
        </w:rPr>
        <w:t>第三是参赛选手非常重视，积极参与本次竞赛活动，本次竞赛的选手有赵吉城、班太安、金俊、李建红、焦永寿、宋晋杰、王保桐、朱芳晋、刘成城，他们都在监理工作第一线，为了配合本次竞赛，挤时间复习，利用休息时间参加公司组织的辅导学习，所以无论竞赛结果怎样，都无遗憾，大家尽力了。最重要的是通过参加这次活动推动了监理人员“学规范、懂规范、用规范”，推动了创建学习型项目监理部的积极性，推动了监理工作质量更上一层楼！</w:t>
      </w:r>
      <w:r w:rsidRPr="00FD6E8E">
        <w:rPr>
          <w:rFonts w:hint="eastAsia"/>
          <w:b/>
          <w:szCs w:val="21"/>
        </w:rPr>
        <w:t>（</w:t>
      </w:r>
      <w:r w:rsidR="00D24AB5">
        <w:rPr>
          <w:rFonts w:hint="eastAsia"/>
          <w:b/>
          <w:szCs w:val="21"/>
        </w:rPr>
        <w:t>总工办</w:t>
      </w:r>
      <w:r w:rsidRPr="00FD6E8E">
        <w:rPr>
          <w:rFonts w:hint="eastAsia"/>
          <w:b/>
          <w:szCs w:val="21"/>
        </w:rPr>
        <w:t>）</w:t>
      </w:r>
    </w:p>
    <w:p w:rsidR="000416C3" w:rsidRPr="00FD6E8E" w:rsidRDefault="000416C3" w:rsidP="000416C3">
      <w:pPr>
        <w:spacing w:line="280" w:lineRule="exact"/>
        <w:ind w:firstLineChars="200" w:firstLine="422"/>
        <w:rPr>
          <w:b/>
          <w:szCs w:val="21"/>
        </w:rPr>
      </w:pPr>
    </w:p>
    <w:p w:rsidR="00C40473" w:rsidRPr="000416C3" w:rsidRDefault="001F7880" w:rsidP="00C40473">
      <w:pPr>
        <w:jc w:val="center"/>
        <w:rPr>
          <w:rFonts w:ascii="方正大黑简体" w:eastAsia="方正大黑简体"/>
          <w:sz w:val="44"/>
          <w:szCs w:val="44"/>
        </w:rPr>
      </w:pPr>
      <w:r>
        <w:rPr>
          <w:rFonts w:ascii="方正大黑简体" w:eastAsia="方正大黑简体"/>
          <w:noProof/>
          <w:sz w:val="44"/>
          <w:szCs w:val="44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57" type="#_x0000_t98" style="position:absolute;left:0;text-align:left;margin-left:0;margin-top:-5.65pt;width:492pt;height:54pt;z-index:-251655168" adj="2968">
            <v:shadow on="t" color="#8064a2 [3207]" offset=",3pt" offset2=",2pt"/>
          </v:shape>
        </w:pict>
      </w:r>
      <w:r w:rsidR="00C40473" w:rsidRPr="000416C3">
        <w:rPr>
          <w:rFonts w:ascii="方正大黑简体" w:eastAsia="方正大黑简体" w:hint="eastAsia"/>
          <w:sz w:val="44"/>
          <w:szCs w:val="44"/>
        </w:rPr>
        <w:t>如何做好人防监理</w:t>
      </w:r>
    </w:p>
    <w:p w:rsidR="005C614A" w:rsidRDefault="005C614A" w:rsidP="00C40473">
      <w:pPr>
        <w:spacing w:line="280" w:lineRule="exact"/>
        <w:ind w:firstLineChars="200" w:firstLine="420"/>
        <w:rPr>
          <w:szCs w:val="21"/>
        </w:rPr>
        <w:sectPr w:rsidR="005C614A" w:rsidSect="00E26710"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C40473" w:rsidRPr="00AF2101" w:rsidRDefault="00C40473" w:rsidP="005E2254">
      <w:pPr>
        <w:spacing w:line="270" w:lineRule="exact"/>
        <w:ind w:firstLineChars="200" w:firstLine="422"/>
        <w:rPr>
          <w:b/>
          <w:szCs w:val="21"/>
        </w:rPr>
      </w:pPr>
      <w:r w:rsidRPr="00AF2101">
        <w:rPr>
          <w:rFonts w:hint="eastAsia"/>
          <w:b/>
          <w:szCs w:val="21"/>
        </w:rPr>
        <w:lastRenderedPageBreak/>
        <w:t xml:space="preserve">0 </w:t>
      </w:r>
      <w:r w:rsidRPr="00AF2101">
        <w:rPr>
          <w:rFonts w:hint="eastAsia"/>
          <w:b/>
          <w:szCs w:val="21"/>
        </w:rPr>
        <w:t>引言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中国的和平崛起，离不开强大的国防后盾，而人防工程是国防工程的重要组成部分。当今世界，国际形势风云诡谲，局部冲突时有发生，我国周边形势并不太平，钓鱼岛事件、南海争端时刻提醒我们：宁愿百年无战事，不可一日无人防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目前，我国一、二线城市最为常见的是平时车库、战时人员掩蔽所（或战时物资库）平战结合人防地下室。在我们身边，高层附建地下室随处可见，地铁工程蒸蒸日上。人防工程的设计、施工、监理和建设管理等诸多环节，与普通民用建筑相比，还存在比较大的差距。就监理市场而言，人防建设监理专业水平和管理意识，将不可避免地对人防实体质量及防护功能产生影响。</w:t>
      </w:r>
    </w:p>
    <w:p w:rsidR="00C40473" w:rsidRPr="00AF2101" w:rsidRDefault="00C40473" w:rsidP="005E2254">
      <w:pPr>
        <w:spacing w:line="270" w:lineRule="exact"/>
        <w:ind w:firstLineChars="200" w:firstLine="422"/>
        <w:rPr>
          <w:b/>
          <w:szCs w:val="21"/>
        </w:rPr>
      </w:pPr>
      <w:r w:rsidRPr="00AF2101">
        <w:rPr>
          <w:rFonts w:hint="eastAsia"/>
          <w:b/>
          <w:szCs w:val="21"/>
        </w:rPr>
        <w:t xml:space="preserve">1 </w:t>
      </w:r>
      <w:r w:rsidRPr="00AF2101">
        <w:rPr>
          <w:rFonts w:hint="eastAsia"/>
          <w:b/>
          <w:szCs w:val="21"/>
        </w:rPr>
        <w:t>现有人防工程分类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1.1 </w:t>
      </w:r>
      <w:r w:rsidRPr="00C40473">
        <w:rPr>
          <w:rFonts w:hint="eastAsia"/>
          <w:szCs w:val="21"/>
        </w:rPr>
        <w:t>坑（地）道式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此类人防工程通过岩（土）体爆破或盾构掘进形成硐室或隧道，内壁以衬砌被覆加固。杭州代表项目有玉皇山地下粮库、灵溪隧道、庆春过江隧道、宝石会堂、杭州第四医院战备医院等。此类项目一般为单建式人防工程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1.2 </w:t>
      </w:r>
      <w:r w:rsidRPr="00C40473">
        <w:rPr>
          <w:rFonts w:hint="eastAsia"/>
          <w:szCs w:val="21"/>
        </w:rPr>
        <w:t>掘开式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此类人防工程由地面掘开下挖而成，以独立的单位工程形式出现，地下室主体完成后一般进行覆土绿化或建综合体，此类项目以区域性</w:t>
      </w:r>
      <w:r w:rsidR="00ED3A92">
        <w:rPr>
          <w:rFonts w:hint="eastAsia"/>
          <w:szCs w:val="21"/>
        </w:rPr>
        <w:t>的</w:t>
      </w:r>
      <w:r w:rsidRPr="00C40473">
        <w:rPr>
          <w:rFonts w:hint="eastAsia"/>
          <w:szCs w:val="21"/>
        </w:rPr>
        <w:t>大型地下车库、地下商场、地铁站线居多。杭州代表项目有延安南路地下贯通工程、杭州庆春广场、地铁</w:t>
      </w:r>
      <w:r w:rsidRPr="00C40473">
        <w:rPr>
          <w:rFonts w:hint="eastAsia"/>
          <w:szCs w:val="21"/>
        </w:rPr>
        <w:t>1</w:t>
      </w:r>
      <w:r w:rsidRPr="00C40473">
        <w:rPr>
          <w:rFonts w:hint="eastAsia"/>
          <w:szCs w:val="21"/>
        </w:rPr>
        <w:t>号线、大关公园地下车库、钱江新城波浪文化城等。</w:t>
      </w:r>
      <w:r w:rsidRPr="00C40473">
        <w:rPr>
          <w:rFonts w:hint="eastAsia"/>
          <w:szCs w:val="21"/>
        </w:rPr>
        <w:lastRenderedPageBreak/>
        <w:t>此类项目一般为单建式人防工程。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1.3 </w:t>
      </w:r>
      <w:r w:rsidRPr="00C40473">
        <w:rPr>
          <w:rFonts w:hint="eastAsia"/>
          <w:szCs w:val="21"/>
        </w:rPr>
        <w:t>附建式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此类项目是结合民用建筑修建防空地下室的附建人防工程，此类人防工程广泛分布于居住小区、大型公共建筑的地下空间，是我们身边最为常见的人防工程。</w:t>
      </w:r>
    </w:p>
    <w:p w:rsidR="00C40473" w:rsidRPr="00AF2101" w:rsidRDefault="00C40473" w:rsidP="005E2254">
      <w:pPr>
        <w:spacing w:line="270" w:lineRule="exact"/>
        <w:ind w:firstLineChars="200" w:firstLine="422"/>
        <w:rPr>
          <w:b/>
          <w:szCs w:val="21"/>
        </w:rPr>
      </w:pPr>
      <w:r w:rsidRPr="00AF2101">
        <w:rPr>
          <w:rFonts w:hint="eastAsia"/>
          <w:b/>
          <w:szCs w:val="21"/>
        </w:rPr>
        <w:t xml:space="preserve">2  </w:t>
      </w:r>
      <w:r w:rsidRPr="00AF2101">
        <w:rPr>
          <w:rFonts w:hint="eastAsia"/>
          <w:b/>
          <w:szCs w:val="21"/>
        </w:rPr>
        <w:t>人防工程的主要防护设施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人防工程与普通民用工程最大的区别，就在于人防工程通过一些特殊的防护设施、防化设备来实现战时防护，保存有生力量。主要应具备以下四类设施。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2.1 </w:t>
      </w:r>
      <w:r w:rsidRPr="00C40473">
        <w:rPr>
          <w:rFonts w:hint="eastAsia"/>
          <w:szCs w:val="21"/>
        </w:rPr>
        <w:t>防护设施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人防工程由土建防护结构（顶板、墙板、底板）、防护密闭门、临战封堵口、防爆波活门等共同组成了可以抵挡各类冲击波德外围防护，是人防工程最基本的要求。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2.2 </w:t>
      </w:r>
      <w:r w:rsidRPr="00C40473">
        <w:rPr>
          <w:rFonts w:hint="eastAsia"/>
          <w:szCs w:val="21"/>
        </w:rPr>
        <w:t>密闭设施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主要由密闭墙、密闭门、手（电）动密闭阀、防毒通道和密闭通道等组成。它的作用是阻止染毒空气进入工程内，保证清洁区内人员的安全。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2.3 </w:t>
      </w:r>
      <w:r w:rsidRPr="00C40473">
        <w:rPr>
          <w:rFonts w:hint="eastAsia"/>
          <w:szCs w:val="21"/>
        </w:rPr>
        <w:t>滤毒通风设施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主要由滤尘器、滤毒器、风机和管道等设备组成。滤尘器和滤毒器分别起到滤除烟尘、毒物和吸附毒剂蒸汽的作用，过滤出来的洁净空气由风机通过管道送入人防工程区内，供平战转换后掩蔽部内所有人员呼吸之用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2.4 </w:t>
      </w:r>
      <w:r w:rsidRPr="00C40473">
        <w:rPr>
          <w:rFonts w:hint="eastAsia"/>
          <w:szCs w:val="21"/>
        </w:rPr>
        <w:t>洗消设施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包括洗消间、消毒药品、洗消器材等。用于对</w:t>
      </w:r>
      <w:r w:rsidRPr="00C40473">
        <w:rPr>
          <w:rFonts w:hint="eastAsia"/>
          <w:szCs w:val="21"/>
        </w:rPr>
        <w:lastRenderedPageBreak/>
        <w:t>进入人员进行局部或全身消洗，以避免人员将毒剂带入内室，保障内室安全。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除以上四种设施外，人防工程中还有防滑报警和检测化验器材。主要用于发现外界空气是否染毒，监测工程内气体成分变化情况和人员受放射性照射情况等。</w:t>
      </w:r>
    </w:p>
    <w:p w:rsidR="00C40473" w:rsidRPr="00AF2101" w:rsidRDefault="00C40473" w:rsidP="005E2254">
      <w:pPr>
        <w:spacing w:line="270" w:lineRule="exact"/>
        <w:ind w:firstLineChars="200" w:firstLine="422"/>
        <w:rPr>
          <w:b/>
          <w:szCs w:val="21"/>
        </w:rPr>
      </w:pPr>
      <w:r w:rsidRPr="00AF2101">
        <w:rPr>
          <w:rFonts w:hint="eastAsia"/>
          <w:b/>
          <w:szCs w:val="21"/>
        </w:rPr>
        <w:t xml:space="preserve">3  </w:t>
      </w:r>
      <w:r w:rsidRPr="00AF2101">
        <w:rPr>
          <w:rFonts w:hint="eastAsia"/>
          <w:b/>
          <w:szCs w:val="21"/>
        </w:rPr>
        <w:t>人防工程施工要点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人防工程为了满足其防护密闭和平站转换需要，有其特有的施工细节要求。主要体现在以下几方面。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3.1  </w:t>
      </w:r>
      <w:r w:rsidRPr="00C40473">
        <w:rPr>
          <w:rFonts w:hint="eastAsia"/>
          <w:szCs w:val="21"/>
        </w:rPr>
        <w:t>结构拉结筋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底板、侧墙、顶板及防倒塌楼板双层双向配筋绑扎时须设梅花型布置的拉结筋，拉结筋间距不得大于</w:t>
      </w:r>
      <w:r w:rsidRPr="00C40473">
        <w:rPr>
          <w:rFonts w:hint="eastAsia"/>
          <w:szCs w:val="21"/>
        </w:rPr>
        <w:t>500mm</w:t>
      </w:r>
      <w:r w:rsidRPr="00C40473">
        <w:rPr>
          <w:rFonts w:hint="eastAsia"/>
          <w:szCs w:val="21"/>
        </w:rPr>
        <w:t>，直径不得小于</w:t>
      </w:r>
      <w:r w:rsidRPr="00C40473">
        <w:rPr>
          <w:rFonts w:hint="eastAsia"/>
          <w:szCs w:val="21"/>
        </w:rPr>
        <w:t>6mm</w:t>
      </w:r>
      <w:r w:rsidRPr="00C40473">
        <w:rPr>
          <w:rFonts w:hint="eastAsia"/>
          <w:szCs w:val="21"/>
        </w:rPr>
        <w:t>。拉结筋应勾住最外层受力钢筋，两端要绑扎牢固，并应保证竖直。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3.2  </w:t>
      </w:r>
      <w:r w:rsidRPr="00C40473">
        <w:rPr>
          <w:rFonts w:hint="eastAsia"/>
          <w:szCs w:val="21"/>
        </w:rPr>
        <w:t>后浇带设置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禁止穿过临战封堵或者人防门洞口。塔吊和其他吊装孔尽量避开人防结构。底板浇筑时如遇板筋穿梁。人防地下室底板上层钢筋要求从地梁上层主筋下穿，俗称“梁包板”。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3.3  </w:t>
      </w:r>
      <w:r w:rsidRPr="00C40473">
        <w:rPr>
          <w:rFonts w:hint="eastAsia"/>
          <w:szCs w:val="21"/>
        </w:rPr>
        <w:t>人防门槛做法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所有防护密闭门、密闭门及竖向临战封堵均应设置人防门槛。人防门槛分固定门槛和活门槛两种，活门槛配筋上翻高度应与建筑标高平，固定门槛高度宜高出建筑标高</w:t>
      </w:r>
      <w:r w:rsidRPr="00C40473">
        <w:rPr>
          <w:rFonts w:hint="eastAsia"/>
          <w:szCs w:val="21"/>
        </w:rPr>
        <w:t>150mm</w:t>
      </w:r>
      <w:r w:rsidRPr="00C40473">
        <w:rPr>
          <w:rFonts w:hint="eastAsia"/>
          <w:szCs w:val="21"/>
        </w:rPr>
        <w:t>（特别要强调的是，这里建筑标高指的是地坪最终完成面标高，而非结构底板面标高）。所有门槛均应配置纵筋和箍筋，纵筋直径不小于</w:t>
      </w:r>
      <w:r w:rsidRPr="00C40473">
        <w:rPr>
          <w:rFonts w:hint="eastAsia"/>
          <w:szCs w:val="21"/>
        </w:rPr>
        <w:t>16mm</w:t>
      </w:r>
      <w:r w:rsidRPr="00C40473">
        <w:rPr>
          <w:rFonts w:hint="eastAsia"/>
          <w:szCs w:val="21"/>
        </w:rPr>
        <w:t>。门洞每角设</w:t>
      </w:r>
      <w:r w:rsidRPr="00C40473">
        <w:rPr>
          <w:rFonts w:hint="eastAsia"/>
          <w:szCs w:val="21"/>
        </w:rPr>
        <w:t>2</w:t>
      </w:r>
      <w:r w:rsidRPr="00C40473">
        <w:rPr>
          <w:rFonts w:hint="eastAsia"/>
          <w:szCs w:val="21"/>
        </w:rPr>
        <w:t>根</w:t>
      </w:r>
      <w:r w:rsidRPr="00C40473">
        <w:rPr>
          <w:rFonts w:hint="eastAsia"/>
          <w:szCs w:val="21"/>
        </w:rPr>
        <w:t>16mm</w:t>
      </w:r>
      <w:r w:rsidRPr="00C40473">
        <w:rPr>
          <w:rFonts w:hint="eastAsia"/>
          <w:szCs w:val="21"/>
        </w:rPr>
        <w:t>以上的加强筋，长度不小于</w:t>
      </w:r>
      <w:r w:rsidRPr="00C40473">
        <w:rPr>
          <w:rFonts w:hint="eastAsia"/>
          <w:szCs w:val="21"/>
        </w:rPr>
        <w:t>1000mm</w:t>
      </w:r>
      <w:r w:rsidRPr="00C40473">
        <w:rPr>
          <w:rFonts w:hint="eastAsia"/>
          <w:szCs w:val="21"/>
        </w:rPr>
        <w:t>（当门框宽度大于</w:t>
      </w:r>
      <w:r w:rsidRPr="00C40473">
        <w:rPr>
          <w:rFonts w:hint="eastAsia"/>
          <w:szCs w:val="21"/>
        </w:rPr>
        <w:t>400mm</w:t>
      </w:r>
      <w:r w:rsidRPr="00C40473">
        <w:rPr>
          <w:rFonts w:hint="eastAsia"/>
          <w:szCs w:val="21"/>
        </w:rPr>
        <w:t>时数量为</w:t>
      </w:r>
      <w:r w:rsidRPr="00C40473">
        <w:rPr>
          <w:rFonts w:hint="eastAsia"/>
          <w:szCs w:val="21"/>
        </w:rPr>
        <w:t>3</w:t>
      </w:r>
      <w:r w:rsidRPr="00C40473">
        <w:rPr>
          <w:rFonts w:hint="eastAsia"/>
          <w:szCs w:val="21"/>
        </w:rPr>
        <w:t>根）。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3.4  </w:t>
      </w:r>
      <w:r w:rsidRPr="00C40473">
        <w:rPr>
          <w:rFonts w:hint="eastAsia"/>
          <w:szCs w:val="21"/>
        </w:rPr>
        <w:t>顶板吊钩预埋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各人防门、临战封堵吊钩应在墙顶板浇筑前预埋到位，吊钩须钩住顶板上层钢筋。吊钩位置主要有两种：防护门吊钩埋在门开启侧的结构顶板中，离门框墙边一般为</w:t>
      </w:r>
      <w:r w:rsidRPr="00C40473">
        <w:rPr>
          <w:rFonts w:hint="eastAsia"/>
          <w:szCs w:val="21"/>
        </w:rPr>
        <w:t>300mm~500mm</w:t>
      </w:r>
      <w:r w:rsidRPr="00C40473">
        <w:rPr>
          <w:rFonts w:hint="eastAsia"/>
          <w:szCs w:val="21"/>
        </w:rPr>
        <w:t>；外封堵的临战封堵应根据门洞宽度在封堵侧设置吊钩，如门洞宽</w:t>
      </w:r>
      <w:r w:rsidRPr="00C40473">
        <w:rPr>
          <w:rFonts w:hint="eastAsia"/>
          <w:szCs w:val="21"/>
        </w:rPr>
        <w:t>6m</w:t>
      </w:r>
      <w:r w:rsidRPr="00C40473">
        <w:rPr>
          <w:rFonts w:hint="eastAsia"/>
          <w:szCs w:val="21"/>
        </w:rPr>
        <w:t>，一般应设置</w:t>
      </w:r>
      <w:r w:rsidRPr="00C40473">
        <w:rPr>
          <w:rFonts w:hint="eastAsia"/>
          <w:szCs w:val="21"/>
        </w:rPr>
        <w:t>2</w:t>
      </w:r>
      <w:r w:rsidRPr="00C40473">
        <w:rPr>
          <w:rFonts w:hint="eastAsia"/>
          <w:szCs w:val="21"/>
        </w:rPr>
        <w:t>根吊钩平面垂直于封堵面。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3.5  </w:t>
      </w:r>
      <w:r w:rsidRPr="00C40473">
        <w:rPr>
          <w:rFonts w:hint="eastAsia"/>
          <w:szCs w:val="21"/>
        </w:rPr>
        <w:t>临战封堵槽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采用竖向封堵的出入口临战封堵均应设置封堵槽，设置的封堵槽需使预埋角钢能完全外露，并一直保留至竣工验收结束，通过验收后再用低标号素混凝土将槽填平，以便和平时期进出车辆之用。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3.6  </w:t>
      </w:r>
      <w:r w:rsidRPr="00C40473">
        <w:rPr>
          <w:rFonts w:hint="eastAsia"/>
          <w:szCs w:val="21"/>
        </w:rPr>
        <w:t>门框接地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人防区内所有的金属门框均应设置等电位接地，接地电阻小于</w:t>
      </w:r>
      <w:r w:rsidRPr="00C40473">
        <w:rPr>
          <w:rFonts w:hint="eastAsia"/>
          <w:szCs w:val="21"/>
        </w:rPr>
        <w:t>1</w:t>
      </w:r>
      <w:r w:rsidRPr="00C40473">
        <w:rPr>
          <w:rFonts w:hint="eastAsia"/>
          <w:szCs w:val="21"/>
        </w:rPr>
        <w:t>Ω，接地材质宜采用不小于</w:t>
      </w:r>
      <w:r w:rsidRPr="00C40473">
        <w:rPr>
          <w:rFonts w:hint="eastAsia"/>
          <w:szCs w:val="21"/>
        </w:rPr>
        <w:t>25</w:t>
      </w:r>
      <w:r w:rsidRPr="00C40473">
        <w:rPr>
          <w:rFonts w:hint="eastAsia"/>
          <w:szCs w:val="21"/>
        </w:rPr>
        <w:t>×</w:t>
      </w:r>
      <w:r w:rsidRPr="00C40473">
        <w:rPr>
          <w:rFonts w:hint="eastAsia"/>
          <w:szCs w:val="21"/>
        </w:rPr>
        <w:t>4mm</w:t>
      </w:r>
      <w:r w:rsidRPr="00C40473">
        <w:rPr>
          <w:rFonts w:hint="eastAsia"/>
          <w:szCs w:val="21"/>
          <w:vertAlign w:val="superscript"/>
        </w:rPr>
        <w:t>2</w:t>
      </w:r>
      <w:r w:rsidRPr="00C40473">
        <w:rPr>
          <w:rFonts w:hint="eastAsia"/>
          <w:szCs w:val="21"/>
        </w:rPr>
        <w:t>的热镀锌扁钢或直径不小于</w:t>
      </w:r>
      <w:r w:rsidRPr="00C40473">
        <w:rPr>
          <w:rFonts w:hint="eastAsia"/>
          <w:szCs w:val="21"/>
        </w:rPr>
        <w:t>12mm</w:t>
      </w:r>
      <w:r w:rsidRPr="00C40473">
        <w:rPr>
          <w:rFonts w:hint="eastAsia"/>
          <w:szCs w:val="21"/>
        </w:rPr>
        <w:t>的热镀锌圆钢。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3.7  </w:t>
      </w:r>
      <w:r w:rsidRPr="00C40473">
        <w:rPr>
          <w:rFonts w:hint="eastAsia"/>
          <w:szCs w:val="21"/>
        </w:rPr>
        <w:t>防爆地漏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在以下位置应设置收集洗消废水的防爆地漏、清扫口或集水坑：进风竖井、进风扩散室、滤毒室（包括滤毒室相连接的密闭通道）、除尘室、防毒</w:t>
      </w:r>
      <w:r w:rsidRPr="00C40473">
        <w:rPr>
          <w:rFonts w:hint="eastAsia"/>
          <w:szCs w:val="21"/>
        </w:rPr>
        <w:lastRenderedPageBreak/>
        <w:t>通道、简易洗消间及其防护密闭门以外的通道。防爆地漏水管应在底板浇筑前预埋到位，排水方向坡向人防区外。地漏若为二次安装，应控制好标高并套好丝扣。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3.8  </w:t>
      </w:r>
      <w:r w:rsidRPr="00C40473">
        <w:rPr>
          <w:rFonts w:hint="eastAsia"/>
          <w:szCs w:val="21"/>
        </w:rPr>
        <w:t>套管预埋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预埋套管定位要准，间距留足，做法标准。人防区所有穿墙管线、管道应从预埋套管内穿，具体预埋套管做法详见专业施工大样图，预埋套管一般均突出墙面，密闭穿墙短管伸出墙面的长度一般为：电缆、电线穿墙管宜为</w:t>
      </w:r>
      <w:r w:rsidRPr="00C40473">
        <w:rPr>
          <w:rFonts w:hint="eastAsia"/>
          <w:szCs w:val="21"/>
        </w:rPr>
        <w:t>50mm</w:t>
      </w:r>
      <w:r w:rsidRPr="00C40473">
        <w:rPr>
          <w:rFonts w:hint="eastAsia"/>
          <w:szCs w:val="21"/>
        </w:rPr>
        <w:t>，给水排水短管应大于</w:t>
      </w:r>
      <w:r w:rsidRPr="00C40473">
        <w:rPr>
          <w:rFonts w:hint="eastAsia"/>
          <w:szCs w:val="21"/>
        </w:rPr>
        <w:t>40mm</w:t>
      </w:r>
      <w:r w:rsidRPr="00C40473">
        <w:rPr>
          <w:rFonts w:hint="eastAsia"/>
          <w:szCs w:val="21"/>
        </w:rPr>
        <w:t>，通风短管应大于</w:t>
      </w:r>
      <w:r w:rsidRPr="00C40473">
        <w:rPr>
          <w:rFonts w:hint="eastAsia"/>
          <w:szCs w:val="21"/>
        </w:rPr>
        <w:t>100mm</w:t>
      </w:r>
      <w:r w:rsidRPr="00C40473">
        <w:rPr>
          <w:rFonts w:hint="eastAsia"/>
          <w:szCs w:val="21"/>
        </w:rPr>
        <w:t>。预埋套管在平时使用中一般采用堵头或法兰封堵，在竣工验收之前应做好两头封堵措施。另外，为保证地下室的电信、移动、联通、有线电视等信号线能有效接入，须有人防设计图纸明确备用穿线管并预埋，不允许浇捣完成后凿墙后开孔。电线桥架、线槽在穿越人防墙时，必须采用相应的墙洞防护措施（由设计出大样图），禁止直接穿越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3.9  </w:t>
      </w:r>
      <w:r w:rsidRPr="00C40473">
        <w:rPr>
          <w:rFonts w:hint="eastAsia"/>
          <w:szCs w:val="21"/>
        </w:rPr>
        <w:t>水管加阀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所有穿越人防围护结构的水管，应在人防区内侧加设防护阀门，防护阀门应采用阀芯为不锈钢或钢材质的匣阀或截止阀，防护阀门的公称压力应大于</w:t>
      </w:r>
      <w:r w:rsidRPr="00C40473">
        <w:rPr>
          <w:rFonts w:hint="eastAsia"/>
          <w:szCs w:val="21"/>
        </w:rPr>
        <w:t>1.0M</w:t>
      </w:r>
      <w:r w:rsidRPr="00C40473">
        <w:rPr>
          <w:szCs w:val="21"/>
        </w:rPr>
        <w:t>p</w:t>
      </w:r>
      <w:r w:rsidRPr="00C40473">
        <w:rPr>
          <w:rFonts w:hint="eastAsia"/>
          <w:szCs w:val="21"/>
        </w:rPr>
        <w:t>a</w:t>
      </w:r>
      <w:r w:rsidRPr="00C40473">
        <w:rPr>
          <w:rFonts w:hint="eastAsia"/>
          <w:szCs w:val="21"/>
        </w:rPr>
        <w:t>，建议按消防要求采用</w:t>
      </w:r>
      <w:r w:rsidRPr="00C40473">
        <w:rPr>
          <w:rFonts w:hint="eastAsia"/>
          <w:szCs w:val="21"/>
        </w:rPr>
        <w:t>1.6MPa</w:t>
      </w:r>
      <w:r w:rsidRPr="00C40473">
        <w:rPr>
          <w:rFonts w:hint="eastAsia"/>
          <w:szCs w:val="21"/>
        </w:rPr>
        <w:t>的闸阀，且人防围护结构内侧距离阀门的近端面不宜大于</w:t>
      </w:r>
      <w:r w:rsidRPr="00C40473">
        <w:rPr>
          <w:rFonts w:hint="eastAsia"/>
          <w:szCs w:val="21"/>
        </w:rPr>
        <w:t>200mm</w:t>
      </w:r>
      <w:r w:rsidRPr="00C40473">
        <w:rPr>
          <w:rFonts w:hint="eastAsia"/>
          <w:szCs w:val="21"/>
        </w:rPr>
        <w:t>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3.10  </w:t>
      </w:r>
      <w:r w:rsidRPr="00C40473">
        <w:rPr>
          <w:rFonts w:hint="eastAsia"/>
          <w:szCs w:val="21"/>
        </w:rPr>
        <w:t>超压测压装置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进风口部顶板内的超压测压装置</w:t>
      </w:r>
      <w:r w:rsidRPr="00C40473">
        <w:rPr>
          <w:rFonts w:hint="eastAsia"/>
          <w:szCs w:val="21"/>
        </w:rPr>
        <w:t>DN15</w:t>
      </w:r>
      <w:r w:rsidRPr="00C40473">
        <w:rPr>
          <w:rFonts w:hint="eastAsia"/>
          <w:szCs w:val="21"/>
        </w:rPr>
        <w:t>镀锌钢管须预埋，该</w:t>
      </w:r>
      <w:r w:rsidRPr="00C40473">
        <w:rPr>
          <w:rFonts w:hint="eastAsia"/>
          <w:szCs w:val="21"/>
        </w:rPr>
        <w:t>DN15</w:t>
      </w:r>
      <w:r w:rsidRPr="00C40473">
        <w:rPr>
          <w:rFonts w:hint="eastAsia"/>
          <w:szCs w:val="21"/>
        </w:rPr>
        <w:t>镀锌钢管一端位于人防区防化值班室内，部分设计也设置在进风机房，另一端在非人防区。</w:t>
      </w:r>
    </w:p>
    <w:p w:rsidR="00C40473" w:rsidRPr="00AF2101" w:rsidRDefault="00C40473" w:rsidP="005E2254">
      <w:pPr>
        <w:spacing w:line="270" w:lineRule="exact"/>
        <w:ind w:firstLineChars="200" w:firstLine="422"/>
        <w:rPr>
          <w:b/>
          <w:szCs w:val="21"/>
        </w:rPr>
      </w:pPr>
      <w:r w:rsidRPr="00AF2101">
        <w:rPr>
          <w:rFonts w:hint="eastAsia"/>
          <w:b/>
          <w:szCs w:val="21"/>
        </w:rPr>
        <w:t xml:space="preserve">4  </w:t>
      </w:r>
      <w:r w:rsidRPr="00AF2101">
        <w:rPr>
          <w:rFonts w:hint="eastAsia"/>
          <w:b/>
          <w:szCs w:val="21"/>
        </w:rPr>
        <w:t>人防监理五大节点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在日常人防监理工作中，人防监理工程师应严格控以下五大节点，立足全过程监控，切实做好各管理节点的事前、事中、事后监理控制。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4.1  </w:t>
      </w:r>
      <w:r w:rsidRPr="00C40473">
        <w:rPr>
          <w:rFonts w:hint="eastAsia"/>
          <w:szCs w:val="21"/>
        </w:rPr>
        <w:t>人方质监交底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>总包进场之后，业主需及时完成人防质监报监手续，并在基础结构底板施工之前，完成人防地下室质监交底。人防质监交底是人防工程实体施工前的重要环节，通过质监交底，质监站把建设各方的工作程序、验收要求、通病预防要点等事宜进行交底，予以明确。业主、施工、监理、人防设备厂均须参加。</w:t>
      </w:r>
    </w:p>
    <w:p w:rsidR="00C40473" w:rsidRPr="00C40473" w:rsidRDefault="00C40473" w:rsidP="005E2254">
      <w:pPr>
        <w:spacing w:line="270" w:lineRule="exact"/>
        <w:ind w:firstLineChars="200" w:firstLine="420"/>
        <w:rPr>
          <w:szCs w:val="21"/>
        </w:rPr>
      </w:pPr>
      <w:r w:rsidRPr="00C40473">
        <w:rPr>
          <w:rFonts w:hint="eastAsia"/>
          <w:szCs w:val="21"/>
        </w:rPr>
        <w:t xml:space="preserve">4.2  </w:t>
      </w:r>
      <w:r w:rsidRPr="00C40473">
        <w:rPr>
          <w:rFonts w:hint="eastAsia"/>
          <w:szCs w:val="21"/>
        </w:rPr>
        <w:t>底板结构验收</w:t>
      </w:r>
    </w:p>
    <w:p w:rsidR="005E2254" w:rsidRPr="005E2254" w:rsidRDefault="00C40473" w:rsidP="005E2254">
      <w:pPr>
        <w:spacing w:line="270" w:lineRule="exact"/>
        <w:ind w:firstLineChars="200" w:firstLine="420"/>
        <w:jc w:val="left"/>
        <w:rPr>
          <w:b/>
          <w:szCs w:val="21"/>
        </w:rPr>
        <w:sectPr w:rsidR="005E2254" w:rsidRPr="005E2254" w:rsidSect="005E2254">
          <w:type w:val="continuous"/>
          <w:pgSz w:w="11906" w:h="16838"/>
          <w:pgMar w:top="907" w:right="1020" w:bottom="680" w:left="1020" w:header="851" w:footer="992" w:gutter="0"/>
          <w:pgNumType w:fmt="numberInDash"/>
          <w:cols w:num="2" w:space="720"/>
          <w:docGrid w:type="lines" w:linePitch="312"/>
        </w:sectPr>
      </w:pPr>
      <w:r w:rsidRPr="00C40473">
        <w:rPr>
          <w:rFonts w:hint="eastAsia"/>
          <w:szCs w:val="21"/>
        </w:rPr>
        <w:t>底板钢筋绑扎完毕，浇捣混凝土之前，监理单位、施工单位陪同人防质监站重点检查验收内容如下：人防门活门槛、固定门槛、金属门框接地、临战封堵沟槽及预埋角钢、墙柱定位加强筋、给排水专业的防爆地漏预埋及标高、清扫口和集水坑的设备等。人防专监、施工负责人、人防设备厂项目负责人必须参加。</w:t>
      </w:r>
      <w:r w:rsidR="00AC4880" w:rsidRPr="00AC4880">
        <w:rPr>
          <w:rFonts w:hint="eastAsia"/>
          <w:b/>
          <w:szCs w:val="21"/>
        </w:rPr>
        <w:t>（转载《建设监理》</w:t>
      </w:r>
      <w:r w:rsidR="00AC4880" w:rsidRPr="00AC4880">
        <w:rPr>
          <w:rFonts w:hint="eastAsia"/>
          <w:b/>
          <w:szCs w:val="21"/>
        </w:rPr>
        <w:t>2014</w:t>
      </w:r>
      <w:r w:rsidR="00AC4880" w:rsidRPr="00AC4880">
        <w:rPr>
          <w:rFonts w:hint="eastAsia"/>
          <w:b/>
          <w:szCs w:val="21"/>
        </w:rPr>
        <w:t>年第</w:t>
      </w:r>
      <w:r w:rsidR="00AC4880" w:rsidRPr="00AC4880">
        <w:rPr>
          <w:rFonts w:hint="eastAsia"/>
          <w:b/>
          <w:szCs w:val="21"/>
        </w:rPr>
        <w:t>8</w:t>
      </w:r>
      <w:r w:rsidR="00AC4880" w:rsidRPr="00AC4880">
        <w:rPr>
          <w:rFonts w:hint="eastAsia"/>
          <w:b/>
          <w:szCs w:val="21"/>
        </w:rPr>
        <w:t>期</w:t>
      </w:r>
      <w:r w:rsidR="005D1DCC">
        <w:rPr>
          <w:rFonts w:hint="eastAsia"/>
          <w:b/>
          <w:szCs w:val="21"/>
        </w:rPr>
        <w:t>）</w:t>
      </w:r>
      <w:r w:rsidR="005E2254">
        <w:rPr>
          <w:rFonts w:hint="eastAsia"/>
          <w:b/>
          <w:szCs w:val="21"/>
        </w:rPr>
        <w:t>（未完待续）</w:t>
      </w:r>
    </w:p>
    <w:p w:rsidR="005E2254" w:rsidRDefault="005E2254" w:rsidP="00AC4880">
      <w:pPr>
        <w:spacing w:line="280" w:lineRule="exact"/>
        <w:rPr>
          <w:szCs w:val="21"/>
        </w:rPr>
        <w:sectPr w:rsidR="005E2254" w:rsidSect="005D1DCC">
          <w:type w:val="continuous"/>
          <w:pgSz w:w="11906" w:h="16838"/>
          <w:pgMar w:top="907" w:right="1020" w:bottom="680" w:left="1020" w:header="851" w:footer="992" w:gutter="0"/>
          <w:pgNumType w:fmt="numberInDash"/>
          <w:cols w:space="720"/>
          <w:docGrid w:type="lines" w:linePitch="312"/>
        </w:sectPr>
      </w:pPr>
    </w:p>
    <w:p w:rsidR="00C40473" w:rsidRPr="00C40473" w:rsidRDefault="00C40473" w:rsidP="00AC4880">
      <w:pPr>
        <w:spacing w:line="280" w:lineRule="exact"/>
        <w:rPr>
          <w:szCs w:val="21"/>
        </w:rPr>
      </w:pPr>
    </w:p>
    <w:sectPr w:rsidR="00C40473" w:rsidRPr="00C40473" w:rsidSect="005D1DCC">
      <w:type w:val="continuous"/>
      <w:pgSz w:w="11906" w:h="16838"/>
      <w:pgMar w:top="907" w:right="1020" w:bottom="680" w:left="102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024" w:rsidRDefault="007E7024" w:rsidP="00995675">
      <w:pPr>
        <w:spacing w:after="240"/>
      </w:pPr>
      <w:r>
        <w:separator/>
      </w:r>
    </w:p>
  </w:endnote>
  <w:endnote w:type="continuationSeparator" w:id="0">
    <w:p w:rsidR="007E7024" w:rsidRDefault="007E7024" w:rsidP="00995675">
      <w:pPr>
        <w:spacing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琥珀">
    <w:charset w:val="86"/>
    <w:family w:val="auto"/>
    <w:pitch w:val="default"/>
    <w:sig w:usb0="00000001" w:usb1="080F0000" w:usb2="0000000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416" w:rsidRDefault="001F7880" w:rsidP="00995675">
    <w:pPr>
      <w:pStyle w:val="a3"/>
      <w:spacing w:after="240"/>
      <w:jc w:val="center"/>
    </w:pPr>
    <w:r>
      <w:fldChar w:fldCharType="begin"/>
    </w:r>
    <w:r w:rsidR="00A95544">
      <w:instrText>PAGE   \* MERGEFORMAT</w:instrText>
    </w:r>
    <w:r>
      <w:fldChar w:fldCharType="separate"/>
    </w:r>
    <w:r w:rsidR="000523AC">
      <w:rPr>
        <w:noProof/>
      </w:rPr>
      <w:t>- 1 -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024" w:rsidRDefault="007E7024" w:rsidP="00995675">
      <w:pPr>
        <w:spacing w:after="240"/>
      </w:pPr>
      <w:r>
        <w:separator/>
      </w:r>
    </w:p>
  </w:footnote>
  <w:footnote w:type="continuationSeparator" w:id="0">
    <w:p w:rsidR="007E7024" w:rsidRDefault="007E7024" w:rsidP="00995675">
      <w:pPr>
        <w:spacing w:after="2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416" w:rsidRDefault="00E03416" w:rsidP="00995675">
    <w:pPr>
      <w:pStyle w:val="ab"/>
      <w:pBdr>
        <w:bottom w:val="none" w:sz="0" w:space="0" w:color="auto"/>
      </w:pBdr>
      <w:spacing w:after="24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D64A"/>
      </v:shape>
    </w:pict>
  </w:numPicBullet>
  <w:abstractNum w:abstractNumId="0">
    <w:nsid w:val="28CC6300"/>
    <w:multiLevelType w:val="hybridMultilevel"/>
    <w:tmpl w:val="615A10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6B03EE0"/>
    <w:multiLevelType w:val="hybridMultilevel"/>
    <w:tmpl w:val="C89EDD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A0A47C9"/>
    <w:multiLevelType w:val="hybridMultilevel"/>
    <w:tmpl w:val="354E78D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3DD54C39"/>
    <w:multiLevelType w:val="hybridMultilevel"/>
    <w:tmpl w:val="FD70390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3845DEB"/>
    <w:multiLevelType w:val="singleLevel"/>
    <w:tmpl w:val="53845DEB"/>
    <w:lvl w:ilvl="0">
      <w:start w:val="1"/>
      <w:numFmt w:val="bullet"/>
      <w:lvlText w:val="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53853FF0"/>
    <w:multiLevelType w:val="singleLevel"/>
    <w:tmpl w:val="53853FF0"/>
    <w:lvl w:ilvl="0">
      <w:start w:val="1"/>
      <w:numFmt w:val="bullet"/>
      <w:lvlText w:val="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>
    <w:nsid w:val="58EA5F1D"/>
    <w:multiLevelType w:val="hybridMultilevel"/>
    <w:tmpl w:val="7B224E28"/>
    <w:lvl w:ilvl="0" w:tplc="53845DEB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D005522"/>
    <w:multiLevelType w:val="hybridMultilevel"/>
    <w:tmpl w:val="CC60358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C8668B8"/>
    <w:multiLevelType w:val="hybridMultilevel"/>
    <w:tmpl w:val="8C40E2D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12290" fillcolor="white">
      <v:fill color="white"/>
      <o:colormenu v:ext="edit" fillcolor="none [3212]" strokecolor="#00b050" shadowcolor="none [3207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</w:compat>
  <w:rsids>
    <w:rsidRoot w:val="00172A27"/>
    <w:rsid w:val="00016026"/>
    <w:rsid w:val="000416C3"/>
    <w:rsid w:val="00042A2B"/>
    <w:rsid w:val="0004734D"/>
    <w:rsid w:val="00051299"/>
    <w:rsid w:val="000523AC"/>
    <w:rsid w:val="00053DB8"/>
    <w:rsid w:val="0006723C"/>
    <w:rsid w:val="000845C9"/>
    <w:rsid w:val="000A1C13"/>
    <w:rsid w:val="000B52BD"/>
    <w:rsid w:val="000D262E"/>
    <w:rsid w:val="000D6FE1"/>
    <w:rsid w:val="000E1939"/>
    <w:rsid w:val="000E6515"/>
    <w:rsid w:val="001038F5"/>
    <w:rsid w:val="00112FAF"/>
    <w:rsid w:val="00113686"/>
    <w:rsid w:val="00120A9D"/>
    <w:rsid w:val="0012361F"/>
    <w:rsid w:val="00131918"/>
    <w:rsid w:val="00147EBC"/>
    <w:rsid w:val="00162094"/>
    <w:rsid w:val="00162F64"/>
    <w:rsid w:val="001635EF"/>
    <w:rsid w:val="00164FE0"/>
    <w:rsid w:val="00172A27"/>
    <w:rsid w:val="00173827"/>
    <w:rsid w:val="0017396B"/>
    <w:rsid w:val="001836ED"/>
    <w:rsid w:val="00192213"/>
    <w:rsid w:val="00194C7C"/>
    <w:rsid w:val="001B0332"/>
    <w:rsid w:val="001B11F4"/>
    <w:rsid w:val="001E3B6E"/>
    <w:rsid w:val="001F3C9D"/>
    <w:rsid w:val="001F6012"/>
    <w:rsid w:val="001F7880"/>
    <w:rsid w:val="002104F8"/>
    <w:rsid w:val="00216212"/>
    <w:rsid w:val="00232FFD"/>
    <w:rsid w:val="002370B8"/>
    <w:rsid w:val="0025084C"/>
    <w:rsid w:val="00263C5B"/>
    <w:rsid w:val="00277893"/>
    <w:rsid w:val="00291BAD"/>
    <w:rsid w:val="002A4D58"/>
    <w:rsid w:val="002C50A3"/>
    <w:rsid w:val="002D2BCD"/>
    <w:rsid w:val="002D4C17"/>
    <w:rsid w:val="002E1E3E"/>
    <w:rsid w:val="00301320"/>
    <w:rsid w:val="00330AE6"/>
    <w:rsid w:val="00331D04"/>
    <w:rsid w:val="00336CFD"/>
    <w:rsid w:val="00344935"/>
    <w:rsid w:val="00347690"/>
    <w:rsid w:val="00357E43"/>
    <w:rsid w:val="00360CF7"/>
    <w:rsid w:val="00366B35"/>
    <w:rsid w:val="0038727D"/>
    <w:rsid w:val="00390ED0"/>
    <w:rsid w:val="003B47AE"/>
    <w:rsid w:val="003C1754"/>
    <w:rsid w:val="003C32FA"/>
    <w:rsid w:val="003C53B7"/>
    <w:rsid w:val="003F21BC"/>
    <w:rsid w:val="003F7F23"/>
    <w:rsid w:val="0041029E"/>
    <w:rsid w:val="004109C8"/>
    <w:rsid w:val="00417E21"/>
    <w:rsid w:val="0042243E"/>
    <w:rsid w:val="00432DF6"/>
    <w:rsid w:val="0044084E"/>
    <w:rsid w:val="00440E3C"/>
    <w:rsid w:val="0044371B"/>
    <w:rsid w:val="00453F05"/>
    <w:rsid w:val="00461BF0"/>
    <w:rsid w:val="00465521"/>
    <w:rsid w:val="004845E0"/>
    <w:rsid w:val="004B13D5"/>
    <w:rsid w:val="004C29C2"/>
    <w:rsid w:val="004D0AFD"/>
    <w:rsid w:val="004F1759"/>
    <w:rsid w:val="004F4BB8"/>
    <w:rsid w:val="0051088B"/>
    <w:rsid w:val="00511989"/>
    <w:rsid w:val="00516DA1"/>
    <w:rsid w:val="00524DB0"/>
    <w:rsid w:val="005304AE"/>
    <w:rsid w:val="00544714"/>
    <w:rsid w:val="00563525"/>
    <w:rsid w:val="00583480"/>
    <w:rsid w:val="005A0F85"/>
    <w:rsid w:val="005A20F0"/>
    <w:rsid w:val="005B1A5A"/>
    <w:rsid w:val="005C614A"/>
    <w:rsid w:val="005C771D"/>
    <w:rsid w:val="005D1DCC"/>
    <w:rsid w:val="005D593D"/>
    <w:rsid w:val="005D5F1F"/>
    <w:rsid w:val="005E2254"/>
    <w:rsid w:val="0060472F"/>
    <w:rsid w:val="006161CB"/>
    <w:rsid w:val="00622315"/>
    <w:rsid w:val="00626EF1"/>
    <w:rsid w:val="00635B6B"/>
    <w:rsid w:val="00637606"/>
    <w:rsid w:val="0064490A"/>
    <w:rsid w:val="00677431"/>
    <w:rsid w:val="006A054C"/>
    <w:rsid w:val="006A2267"/>
    <w:rsid w:val="006A5EEF"/>
    <w:rsid w:val="006E1CA4"/>
    <w:rsid w:val="006F208C"/>
    <w:rsid w:val="00711BAB"/>
    <w:rsid w:val="00711CD2"/>
    <w:rsid w:val="007174AC"/>
    <w:rsid w:val="00732D5C"/>
    <w:rsid w:val="0074570B"/>
    <w:rsid w:val="00751FD3"/>
    <w:rsid w:val="00753344"/>
    <w:rsid w:val="00754AD5"/>
    <w:rsid w:val="007569DE"/>
    <w:rsid w:val="00764FA1"/>
    <w:rsid w:val="00765955"/>
    <w:rsid w:val="007B2CB7"/>
    <w:rsid w:val="007B2D24"/>
    <w:rsid w:val="007B34AE"/>
    <w:rsid w:val="007C48E7"/>
    <w:rsid w:val="007C6FCE"/>
    <w:rsid w:val="007C7F40"/>
    <w:rsid w:val="007D465D"/>
    <w:rsid w:val="007E0C05"/>
    <w:rsid w:val="007E0C63"/>
    <w:rsid w:val="007E7024"/>
    <w:rsid w:val="0080476A"/>
    <w:rsid w:val="0084288B"/>
    <w:rsid w:val="008432BD"/>
    <w:rsid w:val="00847A28"/>
    <w:rsid w:val="0085139C"/>
    <w:rsid w:val="008515B3"/>
    <w:rsid w:val="00853BE2"/>
    <w:rsid w:val="008659C7"/>
    <w:rsid w:val="008759FA"/>
    <w:rsid w:val="00882110"/>
    <w:rsid w:val="00883D18"/>
    <w:rsid w:val="00887837"/>
    <w:rsid w:val="008A1E52"/>
    <w:rsid w:val="008D4306"/>
    <w:rsid w:val="008D6584"/>
    <w:rsid w:val="008E31C6"/>
    <w:rsid w:val="008F6EF3"/>
    <w:rsid w:val="00911E45"/>
    <w:rsid w:val="009234F2"/>
    <w:rsid w:val="009356E2"/>
    <w:rsid w:val="00935AC7"/>
    <w:rsid w:val="00944B26"/>
    <w:rsid w:val="00954C3A"/>
    <w:rsid w:val="00956DE6"/>
    <w:rsid w:val="0097448C"/>
    <w:rsid w:val="00995675"/>
    <w:rsid w:val="009A7B25"/>
    <w:rsid w:val="009D230A"/>
    <w:rsid w:val="009D2697"/>
    <w:rsid w:val="009D6394"/>
    <w:rsid w:val="009E5D74"/>
    <w:rsid w:val="009E7E2A"/>
    <w:rsid w:val="00A03E9A"/>
    <w:rsid w:val="00A05594"/>
    <w:rsid w:val="00A06DF2"/>
    <w:rsid w:val="00A11D15"/>
    <w:rsid w:val="00A12AF4"/>
    <w:rsid w:val="00A1590B"/>
    <w:rsid w:val="00A168B2"/>
    <w:rsid w:val="00A217C6"/>
    <w:rsid w:val="00A333A9"/>
    <w:rsid w:val="00A4033A"/>
    <w:rsid w:val="00A4219D"/>
    <w:rsid w:val="00A53D1E"/>
    <w:rsid w:val="00A54107"/>
    <w:rsid w:val="00A658D3"/>
    <w:rsid w:val="00A813EA"/>
    <w:rsid w:val="00A90C96"/>
    <w:rsid w:val="00A95544"/>
    <w:rsid w:val="00A97D23"/>
    <w:rsid w:val="00AA1AA8"/>
    <w:rsid w:val="00AA422A"/>
    <w:rsid w:val="00AB3A7A"/>
    <w:rsid w:val="00AC3EFC"/>
    <w:rsid w:val="00AC4880"/>
    <w:rsid w:val="00AD4569"/>
    <w:rsid w:val="00AF2101"/>
    <w:rsid w:val="00B0318F"/>
    <w:rsid w:val="00B07C7A"/>
    <w:rsid w:val="00B15532"/>
    <w:rsid w:val="00B25CFF"/>
    <w:rsid w:val="00B35D80"/>
    <w:rsid w:val="00B4093D"/>
    <w:rsid w:val="00B818C5"/>
    <w:rsid w:val="00B9290F"/>
    <w:rsid w:val="00B94FBA"/>
    <w:rsid w:val="00BA1706"/>
    <w:rsid w:val="00BC39AE"/>
    <w:rsid w:val="00BC4F12"/>
    <w:rsid w:val="00BD1A35"/>
    <w:rsid w:val="00BD59A5"/>
    <w:rsid w:val="00BE499B"/>
    <w:rsid w:val="00BE4FE6"/>
    <w:rsid w:val="00BE65BF"/>
    <w:rsid w:val="00BF1A7C"/>
    <w:rsid w:val="00BF2BA2"/>
    <w:rsid w:val="00BF3810"/>
    <w:rsid w:val="00C05ED3"/>
    <w:rsid w:val="00C16998"/>
    <w:rsid w:val="00C24EA3"/>
    <w:rsid w:val="00C275A6"/>
    <w:rsid w:val="00C30130"/>
    <w:rsid w:val="00C315E9"/>
    <w:rsid w:val="00C35734"/>
    <w:rsid w:val="00C375BC"/>
    <w:rsid w:val="00C40473"/>
    <w:rsid w:val="00C46262"/>
    <w:rsid w:val="00C46A24"/>
    <w:rsid w:val="00C477FF"/>
    <w:rsid w:val="00C57C9D"/>
    <w:rsid w:val="00CB003A"/>
    <w:rsid w:val="00CB4B14"/>
    <w:rsid w:val="00CD186E"/>
    <w:rsid w:val="00CD500F"/>
    <w:rsid w:val="00CE5759"/>
    <w:rsid w:val="00CF09D3"/>
    <w:rsid w:val="00D07E7E"/>
    <w:rsid w:val="00D12D2A"/>
    <w:rsid w:val="00D13081"/>
    <w:rsid w:val="00D13365"/>
    <w:rsid w:val="00D171FF"/>
    <w:rsid w:val="00D2262D"/>
    <w:rsid w:val="00D24AB5"/>
    <w:rsid w:val="00D30ADA"/>
    <w:rsid w:val="00D3491D"/>
    <w:rsid w:val="00D43AD0"/>
    <w:rsid w:val="00D50107"/>
    <w:rsid w:val="00D61885"/>
    <w:rsid w:val="00D636F2"/>
    <w:rsid w:val="00D71948"/>
    <w:rsid w:val="00D71E90"/>
    <w:rsid w:val="00D94BBC"/>
    <w:rsid w:val="00DA01AC"/>
    <w:rsid w:val="00DA1EB0"/>
    <w:rsid w:val="00DC2028"/>
    <w:rsid w:val="00DC7460"/>
    <w:rsid w:val="00DE3987"/>
    <w:rsid w:val="00DE4501"/>
    <w:rsid w:val="00DF3161"/>
    <w:rsid w:val="00DF4128"/>
    <w:rsid w:val="00E01142"/>
    <w:rsid w:val="00E02DEC"/>
    <w:rsid w:val="00E03416"/>
    <w:rsid w:val="00E0479A"/>
    <w:rsid w:val="00E149ED"/>
    <w:rsid w:val="00E15269"/>
    <w:rsid w:val="00E2485D"/>
    <w:rsid w:val="00E26710"/>
    <w:rsid w:val="00E317E9"/>
    <w:rsid w:val="00E324AC"/>
    <w:rsid w:val="00E510F2"/>
    <w:rsid w:val="00E8499E"/>
    <w:rsid w:val="00E86509"/>
    <w:rsid w:val="00E97F1F"/>
    <w:rsid w:val="00EA513E"/>
    <w:rsid w:val="00EB4BC9"/>
    <w:rsid w:val="00EC15F3"/>
    <w:rsid w:val="00EC6B9A"/>
    <w:rsid w:val="00ED06BD"/>
    <w:rsid w:val="00ED3A92"/>
    <w:rsid w:val="00EE7FA8"/>
    <w:rsid w:val="00EF2940"/>
    <w:rsid w:val="00EF2F11"/>
    <w:rsid w:val="00F12CEA"/>
    <w:rsid w:val="00F14500"/>
    <w:rsid w:val="00F1559F"/>
    <w:rsid w:val="00F33FC9"/>
    <w:rsid w:val="00F34A82"/>
    <w:rsid w:val="00F54CD7"/>
    <w:rsid w:val="00F63A77"/>
    <w:rsid w:val="00F65F37"/>
    <w:rsid w:val="00F776E1"/>
    <w:rsid w:val="00F84B1E"/>
    <w:rsid w:val="00F92D2D"/>
    <w:rsid w:val="00FA1837"/>
    <w:rsid w:val="00FC5382"/>
    <w:rsid w:val="00FC5FD5"/>
    <w:rsid w:val="00FD1C14"/>
    <w:rsid w:val="00FD348B"/>
    <w:rsid w:val="00FD6E8E"/>
    <w:rsid w:val="00FE7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  <o:colormenu v:ext="edit" fillcolor="none [3212]" strokecolor="#00b050" shadowcolor="none [3207]"/>
    </o:shapedefaults>
    <o:shapelayout v:ext="edit">
      <o:idmap v:ext="edit" data="1"/>
      <o:rules v:ext="edit">
        <o:r id="V:Rule1" type="connector" idref="#_x0000_s1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341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034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页码1"/>
    <w:basedOn w:val="a0"/>
    <w:rsid w:val="00E03416"/>
  </w:style>
  <w:style w:type="character" w:customStyle="1" w:styleId="Char">
    <w:name w:val="页脚 Char"/>
    <w:link w:val="a3"/>
    <w:rsid w:val="00E03416"/>
    <w:rPr>
      <w:rFonts w:eastAsia="宋体"/>
      <w:kern w:val="2"/>
      <w:sz w:val="18"/>
      <w:szCs w:val="18"/>
      <w:lang w:val="en-US" w:eastAsia="zh-CN"/>
    </w:rPr>
  </w:style>
  <w:style w:type="character" w:styleId="a4">
    <w:name w:val="Strong"/>
    <w:qFormat/>
    <w:rsid w:val="00E03416"/>
    <w:rPr>
      <w:b/>
      <w:bCs/>
    </w:rPr>
  </w:style>
  <w:style w:type="character" w:styleId="a5">
    <w:name w:val="page number"/>
    <w:basedOn w:val="a0"/>
    <w:rsid w:val="00E03416"/>
  </w:style>
  <w:style w:type="character" w:customStyle="1" w:styleId="Char0">
    <w:name w:val="批注框文本 Char"/>
    <w:link w:val="a6"/>
    <w:rsid w:val="00E03416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E03416"/>
  </w:style>
  <w:style w:type="paragraph" w:styleId="a3">
    <w:name w:val="footer"/>
    <w:basedOn w:val="a"/>
    <w:link w:val="Char"/>
    <w:rsid w:val="00E03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Plain Text"/>
    <w:basedOn w:val="a"/>
    <w:rsid w:val="00E03416"/>
    <w:rPr>
      <w:rFonts w:ascii="宋体" w:hAnsi="Courier New" w:cs="Courier New"/>
      <w:szCs w:val="21"/>
    </w:rPr>
  </w:style>
  <w:style w:type="paragraph" w:styleId="a6">
    <w:name w:val="Balloon Text"/>
    <w:basedOn w:val="a"/>
    <w:link w:val="Char0"/>
    <w:rsid w:val="00E03416"/>
    <w:rPr>
      <w:sz w:val="18"/>
      <w:szCs w:val="18"/>
    </w:rPr>
  </w:style>
  <w:style w:type="paragraph" w:customStyle="1" w:styleId="11">
    <w:name w:val="纯文本1"/>
    <w:basedOn w:val="a"/>
    <w:rsid w:val="00E03416"/>
    <w:rPr>
      <w:rFonts w:ascii="宋体" w:hAnsi="Courier New" w:cs="Courier New"/>
      <w:szCs w:val="21"/>
    </w:rPr>
  </w:style>
  <w:style w:type="paragraph" w:customStyle="1" w:styleId="12">
    <w:name w:val="列出段落1"/>
    <w:basedOn w:val="a"/>
    <w:rsid w:val="00E03416"/>
    <w:pPr>
      <w:ind w:firstLineChars="200" w:firstLine="420"/>
    </w:pPr>
    <w:rPr>
      <w:rFonts w:ascii="Calibri" w:hAnsi="Calibri"/>
      <w:szCs w:val="22"/>
    </w:rPr>
  </w:style>
  <w:style w:type="paragraph" w:styleId="a8">
    <w:name w:val="List Paragraph"/>
    <w:basedOn w:val="a"/>
    <w:qFormat/>
    <w:rsid w:val="00E03416"/>
    <w:pPr>
      <w:ind w:firstLineChars="200" w:firstLine="420"/>
    </w:pPr>
    <w:rPr>
      <w:rFonts w:ascii="Calibri" w:hAnsi="Calibri"/>
      <w:szCs w:val="22"/>
    </w:rPr>
  </w:style>
  <w:style w:type="paragraph" w:styleId="a9">
    <w:name w:val="Normal (Web)"/>
    <w:basedOn w:val="a"/>
    <w:rsid w:val="00E03416"/>
    <w:pPr>
      <w:widowControl/>
      <w:spacing w:before="100" w:beforeAutospacing="1" w:after="100" w:afterAutospacing="1"/>
      <w:ind w:hanging="480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正文文本缩进 31"/>
    <w:basedOn w:val="a"/>
    <w:rsid w:val="00E03416"/>
    <w:pPr>
      <w:ind w:rightChars="33" w:right="69" w:firstLineChars="200" w:firstLine="420"/>
    </w:pPr>
  </w:style>
  <w:style w:type="paragraph" w:customStyle="1" w:styleId="13">
    <w:name w:val="正文文本缩进1"/>
    <w:basedOn w:val="a"/>
    <w:rsid w:val="00E03416"/>
    <w:pPr>
      <w:ind w:rightChars="33" w:right="69" w:firstLine="435"/>
    </w:pPr>
  </w:style>
  <w:style w:type="paragraph" w:styleId="aa">
    <w:name w:val="Body Text"/>
    <w:basedOn w:val="a"/>
    <w:rsid w:val="00E03416"/>
    <w:pPr>
      <w:widowControl/>
      <w:jc w:val="center"/>
    </w:pPr>
    <w:rPr>
      <w:rFonts w:eastAsia="方正大黑简体"/>
      <w:sz w:val="32"/>
    </w:rPr>
  </w:style>
  <w:style w:type="paragraph" w:styleId="ab">
    <w:name w:val="header"/>
    <w:basedOn w:val="a"/>
    <w:rsid w:val="00E03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4">
    <w:name w:val="普通(网站)1"/>
    <w:basedOn w:val="a"/>
    <w:rsid w:val="00E0341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1">
    <w:name w:val="正文文本缩进 21"/>
    <w:basedOn w:val="a"/>
    <w:rsid w:val="00E03416"/>
    <w:pPr>
      <w:widowControl/>
      <w:ind w:firstLine="435"/>
      <w:jc w:val="left"/>
    </w:pPr>
  </w:style>
  <w:style w:type="paragraph" w:customStyle="1" w:styleId="15">
    <w:name w:val="文本块1"/>
    <w:basedOn w:val="a"/>
    <w:rsid w:val="00E03416"/>
    <w:pPr>
      <w:ind w:left="113" w:right="113"/>
      <w:jc w:val="center"/>
    </w:pPr>
    <w:rPr>
      <w:rFonts w:eastAsia="华文琥珀"/>
      <w:shadow/>
      <w:sz w:val="40"/>
    </w:rPr>
  </w:style>
  <w:style w:type="paragraph" w:customStyle="1" w:styleId="210">
    <w:name w:val="正文文本 21"/>
    <w:basedOn w:val="a"/>
    <w:rsid w:val="00E03416"/>
    <w:pPr>
      <w:spacing w:line="320" w:lineRule="exact"/>
      <w:ind w:right="34"/>
    </w:pPr>
  </w:style>
  <w:style w:type="paragraph" w:customStyle="1" w:styleId="310">
    <w:name w:val="正文文本 31"/>
    <w:basedOn w:val="a"/>
    <w:rsid w:val="00E03416"/>
    <w:pPr>
      <w:widowControl/>
      <w:spacing w:line="345" w:lineRule="atLeast"/>
      <w:jc w:val="left"/>
    </w:pPr>
    <w:rPr>
      <w:rFonts w:ascii="宋体" w:hAnsi="宋体"/>
      <w:kern w:val="0"/>
      <w:sz w:val="20"/>
      <w:szCs w:val="18"/>
    </w:rPr>
  </w:style>
  <w:style w:type="paragraph" w:customStyle="1" w:styleId="16">
    <w:name w:val="无间隔1"/>
    <w:uiPriority w:val="1"/>
    <w:qFormat/>
    <w:rsid w:val="00E0341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c">
    <w:name w:val="No Spacing"/>
    <w:qFormat/>
    <w:rsid w:val="00E03416"/>
    <w:pPr>
      <w:widowControl w:val="0"/>
      <w:jc w:val="both"/>
    </w:pPr>
    <w:rPr>
      <w:kern w:val="2"/>
      <w:sz w:val="21"/>
      <w:szCs w:val="24"/>
    </w:rPr>
  </w:style>
  <w:style w:type="paragraph" w:customStyle="1" w:styleId="p0">
    <w:name w:val="p0"/>
    <w:basedOn w:val="a"/>
    <w:rsid w:val="00E03416"/>
    <w:pPr>
      <w:widowControl/>
    </w:pPr>
    <w:rPr>
      <w:kern w:val="0"/>
      <w:szCs w:val="21"/>
    </w:rPr>
  </w:style>
  <w:style w:type="paragraph" w:customStyle="1" w:styleId="p15">
    <w:name w:val="p15"/>
    <w:basedOn w:val="a"/>
    <w:rsid w:val="00E03416"/>
    <w:pPr>
      <w:widowControl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ABC3A8B-45D7-4D24-9C35-00D04FD2C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961</Words>
  <Characters>5482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>安伦公司</Company>
  <LinksUpToDate>false</LinksUpToDate>
  <CharactersWithSpaces>6431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简    报</dc:title>
  <dc:creator>yx</dc:creator>
  <cp:lastModifiedBy>安伦用户</cp:lastModifiedBy>
  <cp:revision>4</cp:revision>
  <cp:lastPrinted>2014-10-28T08:48:00Z</cp:lastPrinted>
  <dcterms:created xsi:type="dcterms:W3CDTF">2014-10-30T06:54:00Z</dcterms:created>
  <dcterms:modified xsi:type="dcterms:W3CDTF">2014-10-30T06:57:00Z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