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70593" w:rsidRPr="009529AE" w:rsidRDefault="00770593" w:rsidP="00770593">
      <w:pPr>
        <w:jc w:val="center"/>
        <w:rPr>
          <w:b/>
          <w:bCs/>
          <w:color w:val="FF0000"/>
          <w:sz w:val="120"/>
          <w:szCs w:val="120"/>
        </w:rPr>
      </w:pPr>
      <w:r w:rsidRPr="009529AE">
        <w:rPr>
          <w:rFonts w:hint="eastAsia"/>
          <w:b/>
          <w:bCs/>
          <w:color w:val="FF0000"/>
          <w:sz w:val="120"/>
          <w:szCs w:val="120"/>
        </w:rPr>
        <w:t>简　报</w:t>
      </w:r>
    </w:p>
    <w:p w:rsidR="008515B3" w:rsidRDefault="00592AD7" w:rsidP="00932B2A">
      <w:pPr>
        <w:pStyle w:val="p0"/>
        <w:spacing w:beforeLines="50" w:afterLines="80" w:line="240" w:lineRule="exact"/>
        <w:ind w:firstLineChars="98" w:firstLine="236"/>
        <w:rPr>
          <w:rFonts w:ascii="宋体" w:hAnsi="宋体"/>
          <w:b/>
          <w:bCs/>
          <w:sz w:val="24"/>
          <w:szCs w:val="24"/>
        </w:rPr>
      </w:pPr>
      <w:r>
        <w:rPr>
          <w:rFonts w:ascii="宋体" w:hAnsi="宋体"/>
          <w:b/>
          <w:bCs/>
          <w:noProof/>
          <w:sz w:val="24"/>
          <w:szCs w:val="24"/>
        </w:rPr>
        <w:pict>
          <v:shapetype id="_x0000_t32" coordsize="21600,21600" o:spt="32" o:oned="t" path="m,l21600,21600e" filled="f">
            <v:path arrowok="t" fillok="f" o:connecttype="none"/>
            <o:lock v:ext="edit" shapetype="t"/>
          </v:shapetype>
          <v:shape id="_x0000_s1143" type="#_x0000_t32" style="position:absolute;left:0;text-align:left;margin-left:-9pt;margin-top:20.35pt;width:514.5pt;height:0;z-index:251677696" o:connectortype="straight" strokecolor="red" strokeweight="1.25pt"/>
        </w:pict>
      </w:r>
      <w:r w:rsidR="008515B3">
        <w:rPr>
          <w:rFonts w:ascii="宋体" w:hAnsi="宋体" w:hint="eastAsia"/>
          <w:b/>
          <w:bCs/>
          <w:sz w:val="24"/>
          <w:szCs w:val="24"/>
        </w:rPr>
        <w:t>山西共达建设工程项目管理有限公司    第</w:t>
      </w:r>
      <w:r w:rsidR="00460274">
        <w:rPr>
          <w:rFonts w:ascii="宋体" w:hAnsi="宋体" w:hint="eastAsia"/>
          <w:b/>
          <w:bCs/>
          <w:sz w:val="24"/>
          <w:szCs w:val="24"/>
        </w:rPr>
        <w:t>10</w:t>
      </w:r>
      <w:r w:rsidR="008515B3">
        <w:rPr>
          <w:rFonts w:ascii="宋体" w:hAnsi="宋体" w:hint="eastAsia"/>
          <w:b/>
          <w:bCs/>
          <w:sz w:val="24"/>
          <w:szCs w:val="24"/>
        </w:rPr>
        <w:t>期   （总第</w:t>
      </w:r>
      <w:r w:rsidR="00FC58D1">
        <w:rPr>
          <w:rFonts w:ascii="宋体" w:hAnsi="宋体" w:hint="eastAsia"/>
          <w:b/>
          <w:bCs/>
          <w:sz w:val="24"/>
          <w:szCs w:val="24"/>
        </w:rPr>
        <w:t>5</w:t>
      </w:r>
      <w:r w:rsidR="00460274">
        <w:rPr>
          <w:rFonts w:ascii="宋体" w:hAnsi="宋体" w:hint="eastAsia"/>
          <w:b/>
          <w:bCs/>
          <w:sz w:val="24"/>
          <w:szCs w:val="24"/>
        </w:rPr>
        <w:t>8</w:t>
      </w:r>
      <w:r w:rsidR="008515B3">
        <w:rPr>
          <w:rFonts w:ascii="宋体" w:hAnsi="宋体" w:hint="eastAsia"/>
          <w:b/>
          <w:bCs/>
          <w:sz w:val="24"/>
          <w:szCs w:val="24"/>
        </w:rPr>
        <w:t xml:space="preserve">期）    </w:t>
      </w:r>
      <w:r w:rsidR="008515B3">
        <w:rPr>
          <w:rFonts w:hint="eastAsia"/>
          <w:b/>
          <w:bCs/>
          <w:sz w:val="24"/>
          <w:szCs w:val="24"/>
        </w:rPr>
        <w:t>201</w:t>
      </w:r>
      <w:r w:rsidR="00B20721">
        <w:rPr>
          <w:rFonts w:hint="eastAsia"/>
          <w:b/>
          <w:bCs/>
          <w:sz w:val="24"/>
          <w:szCs w:val="24"/>
        </w:rPr>
        <w:t>5</w:t>
      </w:r>
      <w:r w:rsidR="008515B3">
        <w:rPr>
          <w:rFonts w:ascii="宋体" w:hAnsi="宋体" w:hint="eastAsia"/>
          <w:b/>
          <w:bCs/>
          <w:sz w:val="24"/>
          <w:szCs w:val="24"/>
        </w:rPr>
        <w:t>年</w:t>
      </w:r>
      <w:r w:rsidR="00460274">
        <w:rPr>
          <w:rFonts w:hint="eastAsia"/>
          <w:b/>
          <w:bCs/>
          <w:sz w:val="24"/>
          <w:szCs w:val="24"/>
        </w:rPr>
        <w:t>10</w:t>
      </w:r>
      <w:r w:rsidR="008515B3">
        <w:rPr>
          <w:rFonts w:ascii="宋体" w:hAnsi="宋体" w:hint="eastAsia"/>
          <w:b/>
          <w:bCs/>
          <w:sz w:val="24"/>
          <w:szCs w:val="24"/>
        </w:rPr>
        <w:t>月</w:t>
      </w:r>
      <w:r w:rsidR="008515B3">
        <w:rPr>
          <w:rFonts w:hint="eastAsia"/>
          <w:b/>
          <w:bCs/>
          <w:sz w:val="24"/>
          <w:szCs w:val="24"/>
        </w:rPr>
        <w:t>2</w:t>
      </w:r>
      <w:r w:rsidR="000D6FE1">
        <w:rPr>
          <w:rFonts w:hint="eastAsia"/>
          <w:b/>
          <w:bCs/>
          <w:sz w:val="24"/>
          <w:szCs w:val="24"/>
        </w:rPr>
        <w:t>8</w:t>
      </w:r>
      <w:r w:rsidR="008515B3">
        <w:rPr>
          <w:rFonts w:ascii="宋体" w:hAnsi="宋体" w:hint="eastAsia"/>
          <w:b/>
          <w:bCs/>
          <w:sz w:val="24"/>
          <w:szCs w:val="24"/>
        </w:rPr>
        <w:t>日</w:t>
      </w:r>
    </w:p>
    <w:p w:rsidR="00AE7D0D" w:rsidRPr="002B742B" w:rsidRDefault="00AE7D0D" w:rsidP="00AE7D0D">
      <w:pPr>
        <w:spacing w:line="520" w:lineRule="exact"/>
        <w:jc w:val="center"/>
        <w:rPr>
          <w:rFonts w:ascii="方正黑体简体" w:eastAsia="方正黑体简体"/>
          <w:b/>
          <w:sz w:val="44"/>
          <w:szCs w:val="44"/>
        </w:rPr>
      </w:pPr>
      <w:r w:rsidRPr="002B742B">
        <w:rPr>
          <w:rFonts w:ascii="方正黑体简体" w:eastAsia="方正黑体简体" w:hint="eastAsia"/>
          <w:b/>
          <w:sz w:val="44"/>
          <w:szCs w:val="44"/>
        </w:rPr>
        <w:t>振奋精神、创新、拼搏，迎接挑战</w:t>
      </w:r>
    </w:p>
    <w:p w:rsidR="00AE7D0D" w:rsidRPr="00AE7D0D" w:rsidRDefault="00AE7D0D" w:rsidP="00932B2A">
      <w:pPr>
        <w:spacing w:beforeLines="50" w:afterLines="50" w:line="520" w:lineRule="exact"/>
        <w:jc w:val="center"/>
        <w:rPr>
          <w:rFonts w:ascii="楷体" w:eastAsia="楷体" w:hAnsi="楷体"/>
          <w:b/>
          <w:sz w:val="32"/>
          <w:szCs w:val="32"/>
        </w:rPr>
      </w:pPr>
      <w:r w:rsidRPr="00AE7D0D">
        <w:rPr>
          <w:rFonts w:ascii="楷体" w:eastAsia="楷体" w:hAnsi="楷体" w:hint="eastAsia"/>
          <w:b/>
          <w:sz w:val="32"/>
          <w:szCs w:val="32"/>
        </w:rPr>
        <w:t>--2015年</w:t>
      </w:r>
      <w:r w:rsidR="00077E9C">
        <w:rPr>
          <w:rFonts w:ascii="楷体" w:eastAsia="楷体" w:hAnsi="楷体" w:hint="eastAsia"/>
          <w:b/>
          <w:sz w:val="32"/>
          <w:szCs w:val="32"/>
        </w:rPr>
        <w:t>第9期</w:t>
      </w:r>
      <w:r w:rsidRPr="00AE7D0D">
        <w:rPr>
          <w:rFonts w:ascii="楷体" w:eastAsia="楷体" w:hAnsi="楷体" w:hint="eastAsia"/>
          <w:b/>
          <w:sz w:val="32"/>
          <w:szCs w:val="32"/>
        </w:rPr>
        <w:t>总监培训纪要</w:t>
      </w:r>
    </w:p>
    <w:p w:rsidR="00AE7D0D" w:rsidRDefault="00AE7D0D" w:rsidP="00AE7D0D">
      <w:pPr>
        <w:spacing w:line="300" w:lineRule="exact"/>
        <w:ind w:firstLineChars="200" w:firstLine="420"/>
        <w:jc w:val="left"/>
        <w:rPr>
          <w:rFonts w:asciiTheme="minorEastAsia" w:eastAsiaTheme="minorEastAsia" w:hAnsiTheme="minorEastAsia"/>
        </w:rPr>
        <w:sectPr w:rsidR="00AE7D0D" w:rsidSect="00301A39">
          <w:footerReference w:type="default" r:id="rId8"/>
          <w:type w:val="continuous"/>
          <w:pgSz w:w="11906" w:h="16838"/>
          <w:pgMar w:top="907" w:right="1020" w:bottom="680" w:left="1020" w:header="851" w:footer="992" w:gutter="0"/>
          <w:pgNumType w:fmt="numberInDash"/>
          <w:cols w:space="720"/>
          <w:docGrid w:type="lines" w:linePitch="312"/>
        </w:sectPr>
      </w:pPr>
    </w:p>
    <w:p w:rsidR="000D5872" w:rsidRPr="00AE7D0D" w:rsidRDefault="000D5872" w:rsidP="00517E32">
      <w:pPr>
        <w:spacing w:line="280" w:lineRule="exact"/>
        <w:ind w:firstLineChars="200" w:firstLine="420"/>
        <w:jc w:val="left"/>
        <w:rPr>
          <w:rFonts w:asciiTheme="minorEastAsia" w:eastAsiaTheme="minorEastAsia" w:hAnsiTheme="minorEastAsia"/>
        </w:rPr>
      </w:pPr>
      <w:r w:rsidRPr="00AE7D0D">
        <w:rPr>
          <w:rFonts w:asciiTheme="minorEastAsia" w:eastAsiaTheme="minorEastAsia" w:hAnsiTheme="minorEastAsia" w:hint="eastAsia"/>
        </w:rPr>
        <w:lastRenderedPageBreak/>
        <w:t>2015年10月10日，公司召开了本年度第</w:t>
      </w:r>
      <w:r w:rsidR="00EB22EA">
        <w:rPr>
          <w:rFonts w:asciiTheme="minorEastAsia" w:eastAsiaTheme="minorEastAsia" w:hAnsiTheme="minorEastAsia" w:hint="eastAsia"/>
        </w:rPr>
        <w:t>9</w:t>
      </w:r>
      <w:r w:rsidRPr="00AE7D0D">
        <w:rPr>
          <w:rFonts w:asciiTheme="minorEastAsia" w:eastAsiaTheme="minorEastAsia" w:hAnsiTheme="minorEastAsia" w:hint="eastAsia"/>
        </w:rPr>
        <w:t>期总监培训会，会议由公司副总刘跃荣主持。公司王京民总经理做重要讲话。</w:t>
      </w:r>
    </w:p>
    <w:p w:rsidR="000D5872" w:rsidRPr="00AE7D0D" w:rsidRDefault="00FA13D6" w:rsidP="00517E32">
      <w:pPr>
        <w:spacing w:line="280" w:lineRule="exact"/>
        <w:ind w:firstLineChars="200" w:firstLine="420"/>
        <w:jc w:val="left"/>
        <w:rPr>
          <w:rFonts w:asciiTheme="minorEastAsia" w:eastAsiaTheme="minorEastAsia" w:hAnsiTheme="minorEastAsia"/>
        </w:rPr>
      </w:pPr>
      <w:r>
        <w:rPr>
          <w:rFonts w:asciiTheme="minorEastAsia" w:eastAsiaTheme="minorEastAsia" w:hAnsiTheme="minorEastAsia" w:hint="eastAsia"/>
          <w:noProof/>
        </w:rPr>
        <w:drawing>
          <wp:anchor distT="0" distB="0" distL="114300" distR="114300" simplePos="0" relativeHeight="251668480" behindDoc="0" locked="0" layoutInCell="1" allowOverlap="1">
            <wp:simplePos x="0" y="0"/>
            <wp:positionH relativeFrom="column">
              <wp:posOffset>1438275</wp:posOffset>
            </wp:positionH>
            <wp:positionV relativeFrom="paragraph">
              <wp:posOffset>675640</wp:posOffset>
            </wp:positionV>
            <wp:extent cx="3178175" cy="1356360"/>
            <wp:effectExtent l="19050" t="0" r="3175" b="0"/>
            <wp:wrapSquare wrapText="bothSides"/>
            <wp:docPr id="1" name="图片 0" descr="IMG_17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703.JPG"/>
                    <pic:cNvPicPr/>
                  </pic:nvPicPr>
                  <pic:blipFill>
                    <a:blip r:embed="rId9" cstate="email"/>
                    <a:stretch>
                      <a:fillRect/>
                    </a:stretch>
                  </pic:blipFill>
                  <pic:spPr>
                    <a:xfrm>
                      <a:off x="0" y="0"/>
                      <a:ext cx="3178175" cy="1356360"/>
                    </a:xfrm>
                    <a:prstGeom prst="rect">
                      <a:avLst/>
                    </a:prstGeom>
                  </pic:spPr>
                </pic:pic>
              </a:graphicData>
            </a:graphic>
          </wp:anchor>
        </w:drawing>
      </w:r>
      <w:r w:rsidR="00EB22EA">
        <w:rPr>
          <w:rFonts w:asciiTheme="minorEastAsia" w:eastAsiaTheme="minorEastAsia" w:hAnsiTheme="minorEastAsia" w:hint="eastAsia"/>
        </w:rPr>
        <w:t>王总说：“</w:t>
      </w:r>
      <w:r w:rsidR="000D5872" w:rsidRPr="00AE7D0D">
        <w:rPr>
          <w:rFonts w:asciiTheme="minorEastAsia" w:eastAsiaTheme="minorEastAsia" w:hAnsiTheme="minorEastAsia" w:hint="eastAsia"/>
        </w:rPr>
        <w:t>10月份是2015年第四季度头一个月，2015年前三个季度在整个建筑行业低迷的大环境下，我们根据当前形势审时度势，争取机会</w:t>
      </w:r>
      <w:r w:rsidR="00D94A70">
        <w:rPr>
          <w:rFonts w:asciiTheme="minorEastAsia" w:eastAsiaTheme="minorEastAsia" w:hAnsiTheme="minorEastAsia" w:hint="eastAsia"/>
        </w:rPr>
        <w:t>，</w:t>
      </w:r>
      <w:r w:rsidR="000D5872" w:rsidRPr="00AE7D0D">
        <w:rPr>
          <w:rFonts w:asciiTheme="minorEastAsia" w:eastAsiaTheme="minorEastAsia" w:hAnsiTheme="minorEastAsia" w:hint="eastAsia"/>
        </w:rPr>
        <w:t>灵活决策保证了公司业绩的正常水平，管理方面抓制度建设</w:t>
      </w:r>
      <w:r w:rsidR="00D94A70">
        <w:rPr>
          <w:rFonts w:asciiTheme="minorEastAsia" w:eastAsiaTheme="minorEastAsia" w:hAnsiTheme="minorEastAsia" w:hint="eastAsia"/>
        </w:rPr>
        <w:t>，</w:t>
      </w:r>
      <w:r w:rsidR="000D5872" w:rsidRPr="00AE7D0D">
        <w:rPr>
          <w:rFonts w:asciiTheme="minorEastAsia" w:eastAsiaTheme="minorEastAsia" w:hAnsiTheme="minorEastAsia" w:hint="eastAsia"/>
        </w:rPr>
        <w:t>完善公司管理，改版了监理工作手册并下发到各监理部，完善了公司部门职能职责及管理制度，编制了公司员工手册，成效显著。</w:t>
      </w:r>
    </w:p>
    <w:p w:rsidR="000D5872" w:rsidRPr="00AE7D0D" w:rsidRDefault="000D5872" w:rsidP="00517E32">
      <w:pPr>
        <w:spacing w:line="280" w:lineRule="exact"/>
        <w:ind w:firstLineChars="200" w:firstLine="420"/>
        <w:jc w:val="left"/>
        <w:rPr>
          <w:rFonts w:asciiTheme="minorEastAsia" w:eastAsiaTheme="minorEastAsia" w:hAnsiTheme="minorEastAsia"/>
        </w:rPr>
      </w:pPr>
      <w:r w:rsidRPr="00AE7D0D">
        <w:rPr>
          <w:rFonts w:asciiTheme="minorEastAsia" w:eastAsiaTheme="minorEastAsia" w:hAnsiTheme="minorEastAsia" w:hint="eastAsia"/>
        </w:rPr>
        <w:t>目前的形势下，监理费放开，是挑战也是机遇</w:t>
      </w:r>
      <w:r w:rsidR="00940DCD">
        <w:rPr>
          <w:rFonts w:asciiTheme="minorEastAsia" w:eastAsiaTheme="minorEastAsia" w:hAnsiTheme="minorEastAsia" w:hint="eastAsia"/>
        </w:rPr>
        <w:t>，我们要振奋精神、创新、拼搏，要做好以下几件事应对挑战。第一、</w:t>
      </w:r>
      <w:r w:rsidR="00940DCD" w:rsidRPr="00AE7D0D">
        <w:rPr>
          <w:rFonts w:asciiTheme="minorEastAsia" w:eastAsiaTheme="minorEastAsia" w:hAnsiTheme="minorEastAsia" w:hint="eastAsia"/>
        </w:rPr>
        <w:t>抓</w:t>
      </w:r>
      <w:r w:rsidR="00940DCD">
        <w:rPr>
          <w:rFonts w:asciiTheme="minorEastAsia" w:eastAsiaTheme="minorEastAsia" w:hAnsiTheme="minorEastAsia" w:hint="eastAsia"/>
        </w:rPr>
        <w:t>好主</w:t>
      </w:r>
      <w:r w:rsidRPr="00AE7D0D">
        <w:rPr>
          <w:rFonts w:asciiTheme="minorEastAsia" w:eastAsiaTheme="minorEastAsia" w:hAnsiTheme="minorEastAsia" w:hint="eastAsia"/>
        </w:rPr>
        <w:t>业、</w:t>
      </w:r>
      <w:r w:rsidR="00940DCD">
        <w:rPr>
          <w:rFonts w:asciiTheme="minorEastAsia" w:eastAsiaTheme="minorEastAsia" w:hAnsiTheme="minorEastAsia" w:hint="eastAsia"/>
        </w:rPr>
        <w:t>做</w:t>
      </w:r>
      <w:r w:rsidRPr="00AE7D0D">
        <w:rPr>
          <w:rFonts w:asciiTheme="minorEastAsia" w:eastAsiaTheme="minorEastAsia" w:hAnsiTheme="minorEastAsia" w:hint="eastAsia"/>
        </w:rPr>
        <w:t>好监理工作，守住监理阵地，要求各位总监认真做好工作，提高综合素质，维护山西共达监理的品牌</w:t>
      </w:r>
      <w:r w:rsidR="00526B8C">
        <w:rPr>
          <w:rFonts w:asciiTheme="minorEastAsia" w:eastAsiaTheme="minorEastAsia" w:hAnsiTheme="minorEastAsia" w:hint="eastAsia"/>
        </w:rPr>
        <w:t>；</w:t>
      </w:r>
      <w:r w:rsidRPr="00AE7D0D">
        <w:rPr>
          <w:rFonts w:asciiTheme="minorEastAsia" w:eastAsiaTheme="minorEastAsia" w:hAnsiTheme="minorEastAsia" w:hint="eastAsia"/>
        </w:rPr>
        <w:t>第二、做好转</w:t>
      </w:r>
      <w:r w:rsidR="00940DCD">
        <w:rPr>
          <w:rFonts w:asciiTheme="minorEastAsia" w:eastAsiaTheme="minorEastAsia" w:hAnsiTheme="minorEastAsia" w:hint="eastAsia"/>
        </w:rPr>
        <w:t>型升级，探索监理、代建一体化管理，并开拓全省市场</w:t>
      </w:r>
      <w:r w:rsidR="00526B8C">
        <w:rPr>
          <w:rFonts w:asciiTheme="minorEastAsia" w:eastAsiaTheme="minorEastAsia" w:hAnsiTheme="minorEastAsia" w:hint="eastAsia"/>
        </w:rPr>
        <w:t>；</w:t>
      </w:r>
      <w:r w:rsidR="00940DCD">
        <w:rPr>
          <w:rFonts w:asciiTheme="minorEastAsia" w:eastAsiaTheme="minorEastAsia" w:hAnsiTheme="minorEastAsia" w:hint="eastAsia"/>
        </w:rPr>
        <w:t>第三、抓好公司</w:t>
      </w:r>
      <w:r w:rsidRPr="00AE7D0D">
        <w:rPr>
          <w:rFonts w:asciiTheme="minorEastAsia" w:eastAsiaTheme="minorEastAsia" w:hAnsiTheme="minorEastAsia" w:hint="eastAsia"/>
        </w:rPr>
        <w:t>内部管理，抓好企业文化建设，公司坚持以管理、服务、品牌要效率，不能靠潜规则、拉关系</w:t>
      </w:r>
      <w:r w:rsidR="00526B8C">
        <w:rPr>
          <w:rFonts w:asciiTheme="minorEastAsia" w:eastAsiaTheme="minorEastAsia" w:hAnsiTheme="minorEastAsia" w:hint="eastAsia"/>
        </w:rPr>
        <w:t>；</w:t>
      </w:r>
      <w:r w:rsidRPr="00AE7D0D">
        <w:rPr>
          <w:rFonts w:asciiTheme="minorEastAsia" w:eastAsiaTheme="minorEastAsia" w:hAnsiTheme="minorEastAsia" w:hint="eastAsia"/>
        </w:rPr>
        <w:t>第四，做好人力资源工作为转型升级储备人才，将高素质人才引进来，不合格的人员逐</w:t>
      </w:r>
      <w:r w:rsidRPr="00AE7D0D">
        <w:rPr>
          <w:rFonts w:asciiTheme="minorEastAsia" w:eastAsiaTheme="minorEastAsia" w:hAnsiTheme="minorEastAsia" w:hint="eastAsia"/>
        </w:rPr>
        <w:lastRenderedPageBreak/>
        <w:t>步淘汰。通过这些举措夯实公司转型升级发展的基础。”</w:t>
      </w:r>
    </w:p>
    <w:p w:rsidR="000D5872" w:rsidRPr="00AE7D0D" w:rsidRDefault="000D5872" w:rsidP="00517E32">
      <w:pPr>
        <w:spacing w:line="280" w:lineRule="exact"/>
        <w:ind w:firstLineChars="200" w:firstLine="420"/>
        <w:jc w:val="left"/>
        <w:rPr>
          <w:rFonts w:asciiTheme="minorEastAsia" w:eastAsiaTheme="minorEastAsia" w:hAnsiTheme="minorEastAsia"/>
        </w:rPr>
      </w:pPr>
      <w:r w:rsidRPr="00AE7D0D">
        <w:rPr>
          <w:rFonts w:asciiTheme="minorEastAsia" w:eastAsiaTheme="minorEastAsia" w:hAnsiTheme="minorEastAsia" w:hint="eastAsia"/>
        </w:rPr>
        <w:t>公司巡视检查组组长李全保通报2015年项目监理部工作质量检查情况</w:t>
      </w:r>
      <w:r w:rsidR="008C5245" w:rsidRPr="00AE7D0D">
        <w:rPr>
          <w:rFonts w:asciiTheme="minorEastAsia" w:eastAsiaTheme="minorEastAsia" w:hAnsiTheme="minorEastAsia" w:hint="eastAsia"/>
        </w:rPr>
        <w:t>，并公布了检查结果</w:t>
      </w:r>
      <w:r w:rsidR="00B53089">
        <w:rPr>
          <w:rFonts w:asciiTheme="minorEastAsia" w:eastAsiaTheme="minorEastAsia" w:hAnsiTheme="minorEastAsia" w:hint="eastAsia"/>
        </w:rPr>
        <w:t>：</w:t>
      </w:r>
      <w:r w:rsidR="00940DCD">
        <w:rPr>
          <w:rFonts w:asciiTheme="minorEastAsia" w:eastAsiaTheme="minorEastAsia" w:hAnsiTheme="minorEastAsia" w:hint="eastAsia"/>
        </w:rPr>
        <w:t>所有被</w:t>
      </w:r>
      <w:r w:rsidR="008C5245">
        <w:rPr>
          <w:rFonts w:asciiTheme="minorEastAsia" w:eastAsiaTheme="minorEastAsia" w:hAnsiTheme="minorEastAsia" w:hint="eastAsia"/>
        </w:rPr>
        <w:t>检</w:t>
      </w:r>
      <w:r w:rsidR="00940DCD">
        <w:rPr>
          <w:rFonts w:asciiTheme="minorEastAsia" w:eastAsiaTheme="minorEastAsia" w:hAnsiTheme="minorEastAsia" w:hint="eastAsia"/>
        </w:rPr>
        <w:t>查的项目</w:t>
      </w:r>
      <w:r w:rsidR="008C5245">
        <w:rPr>
          <w:rFonts w:asciiTheme="minorEastAsia" w:eastAsiaTheme="minorEastAsia" w:hAnsiTheme="minorEastAsia" w:hint="eastAsia"/>
        </w:rPr>
        <w:t>，</w:t>
      </w:r>
      <w:r w:rsidRPr="00AE7D0D">
        <w:rPr>
          <w:rFonts w:asciiTheme="minorEastAsia" w:eastAsiaTheme="minorEastAsia" w:hAnsiTheme="minorEastAsia" w:hint="eastAsia"/>
        </w:rPr>
        <w:t>对主体结构技术的掌握已基本到位，但对于现场安全管理仍需要加强</w:t>
      </w:r>
      <w:r w:rsidR="00B53089">
        <w:rPr>
          <w:rFonts w:asciiTheme="minorEastAsia" w:eastAsiaTheme="minorEastAsia" w:hAnsiTheme="minorEastAsia" w:hint="eastAsia"/>
        </w:rPr>
        <w:t>。各项目总监</w:t>
      </w:r>
      <w:r w:rsidR="00C21AB3">
        <w:rPr>
          <w:rFonts w:asciiTheme="minorEastAsia" w:eastAsiaTheme="minorEastAsia" w:hAnsiTheme="minorEastAsia" w:hint="eastAsia"/>
        </w:rPr>
        <w:t>应充分认识</w:t>
      </w:r>
      <w:r w:rsidR="00045C91">
        <w:rPr>
          <w:rFonts w:asciiTheme="minorEastAsia" w:eastAsiaTheme="minorEastAsia" w:hAnsiTheme="minorEastAsia" w:hint="eastAsia"/>
        </w:rPr>
        <w:t>现场安全管理与安全资料的重要性，</w:t>
      </w:r>
      <w:r w:rsidRPr="00AE7D0D">
        <w:rPr>
          <w:rFonts w:asciiTheme="minorEastAsia" w:eastAsiaTheme="minorEastAsia" w:hAnsiTheme="minorEastAsia" w:hint="eastAsia"/>
        </w:rPr>
        <w:t>将施工</w:t>
      </w:r>
      <w:r w:rsidR="00045C91">
        <w:rPr>
          <w:rFonts w:asciiTheme="minorEastAsia" w:eastAsiaTheme="minorEastAsia" w:hAnsiTheme="minorEastAsia" w:hint="eastAsia"/>
        </w:rPr>
        <w:t>现场</w:t>
      </w:r>
      <w:r w:rsidRPr="00AE7D0D">
        <w:rPr>
          <w:rFonts w:asciiTheme="minorEastAsia" w:eastAsiaTheme="minorEastAsia" w:hAnsiTheme="minorEastAsia" w:hint="eastAsia"/>
        </w:rPr>
        <w:t>安全</w:t>
      </w:r>
      <w:r w:rsidR="00A44898">
        <w:rPr>
          <w:rFonts w:asciiTheme="minorEastAsia" w:eastAsiaTheme="minorEastAsia" w:hAnsiTheme="minorEastAsia" w:hint="eastAsia"/>
        </w:rPr>
        <w:t>监理与安全资料</w:t>
      </w:r>
      <w:r w:rsidRPr="00AE7D0D">
        <w:rPr>
          <w:rFonts w:asciiTheme="minorEastAsia" w:eastAsiaTheme="minorEastAsia" w:hAnsiTheme="minorEastAsia" w:hint="eastAsia"/>
        </w:rPr>
        <w:t>管理列入下一步的工作、学习的重要位置。公司将会加大对安全监理方面的培训力度，</w:t>
      </w:r>
      <w:r w:rsidR="00045C91">
        <w:rPr>
          <w:rFonts w:asciiTheme="minorEastAsia" w:eastAsiaTheme="minorEastAsia" w:hAnsiTheme="minorEastAsia" w:hint="eastAsia"/>
        </w:rPr>
        <w:t>不断提高</w:t>
      </w:r>
      <w:r w:rsidRPr="00AE7D0D">
        <w:rPr>
          <w:rFonts w:asciiTheme="minorEastAsia" w:eastAsiaTheme="minorEastAsia" w:hAnsiTheme="minorEastAsia" w:hint="eastAsia"/>
        </w:rPr>
        <w:t>项目</w:t>
      </w:r>
      <w:r w:rsidR="00045C91">
        <w:rPr>
          <w:rFonts w:asciiTheme="minorEastAsia" w:eastAsiaTheme="minorEastAsia" w:hAnsiTheme="minorEastAsia" w:hint="eastAsia"/>
        </w:rPr>
        <w:t>监理</w:t>
      </w:r>
      <w:r w:rsidRPr="00AE7D0D">
        <w:rPr>
          <w:rFonts w:asciiTheme="minorEastAsia" w:eastAsiaTheme="minorEastAsia" w:hAnsiTheme="minorEastAsia" w:hint="eastAsia"/>
        </w:rPr>
        <w:t>部的安全管理水平</w:t>
      </w:r>
      <w:r w:rsidR="00A44898">
        <w:rPr>
          <w:rFonts w:asciiTheme="minorEastAsia" w:eastAsiaTheme="minorEastAsia" w:hAnsiTheme="minorEastAsia" w:hint="eastAsia"/>
        </w:rPr>
        <w:t>。</w:t>
      </w:r>
      <w:r w:rsidR="00BF7C95">
        <w:rPr>
          <w:rFonts w:asciiTheme="minorEastAsia" w:eastAsiaTheme="minorEastAsia" w:hAnsiTheme="minorEastAsia" w:hint="eastAsia"/>
        </w:rPr>
        <w:t>检查组</w:t>
      </w:r>
      <w:r w:rsidR="00A44898">
        <w:rPr>
          <w:rFonts w:asciiTheme="minorEastAsia" w:eastAsiaTheme="minorEastAsia" w:hAnsiTheme="minorEastAsia" w:hint="eastAsia"/>
        </w:rPr>
        <w:t>通过与建设单位现场人员座谈，</w:t>
      </w:r>
      <w:r w:rsidR="00BF7C95">
        <w:rPr>
          <w:rFonts w:asciiTheme="minorEastAsia" w:eastAsiaTheme="minorEastAsia" w:hAnsiTheme="minorEastAsia" w:hint="eastAsia"/>
        </w:rPr>
        <w:t>所有建设单位</w:t>
      </w:r>
      <w:r w:rsidRPr="00AE7D0D">
        <w:rPr>
          <w:rFonts w:asciiTheme="minorEastAsia" w:eastAsiaTheme="minorEastAsia" w:hAnsiTheme="minorEastAsia" w:hint="eastAsia"/>
        </w:rPr>
        <w:t>对项</w:t>
      </w:r>
      <w:r w:rsidR="00BF7C95">
        <w:rPr>
          <w:rFonts w:asciiTheme="minorEastAsia" w:eastAsiaTheme="minorEastAsia" w:hAnsiTheme="minorEastAsia" w:hint="eastAsia"/>
        </w:rPr>
        <w:t>目监理部的工作</w:t>
      </w:r>
      <w:r w:rsidR="008C0E0F">
        <w:rPr>
          <w:rFonts w:asciiTheme="minorEastAsia" w:eastAsiaTheme="minorEastAsia" w:hAnsiTheme="minorEastAsia" w:hint="eastAsia"/>
        </w:rPr>
        <w:t>都比较认可，对现场人员的辛勤</w:t>
      </w:r>
      <w:r w:rsidRPr="00AE7D0D">
        <w:rPr>
          <w:rFonts w:asciiTheme="minorEastAsia" w:eastAsiaTheme="minorEastAsia" w:hAnsiTheme="minorEastAsia" w:hint="eastAsia"/>
        </w:rPr>
        <w:t>付出表示感谢。</w:t>
      </w:r>
    </w:p>
    <w:p w:rsidR="000D5872" w:rsidRPr="00AE7D0D" w:rsidRDefault="000D5872" w:rsidP="00517E32">
      <w:pPr>
        <w:spacing w:line="280" w:lineRule="exact"/>
        <w:ind w:firstLineChars="200" w:firstLine="420"/>
        <w:jc w:val="left"/>
        <w:rPr>
          <w:rFonts w:asciiTheme="minorEastAsia" w:eastAsiaTheme="minorEastAsia" w:hAnsiTheme="minorEastAsia"/>
        </w:rPr>
      </w:pPr>
      <w:r w:rsidRPr="00AE7D0D">
        <w:rPr>
          <w:rFonts w:asciiTheme="minorEastAsia" w:eastAsiaTheme="minorEastAsia" w:hAnsiTheme="minorEastAsia" w:hint="eastAsia"/>
        </w:rPr>
        <w:t>综合办高主任对2015年</w:t>
      </w:r>
      <w:r w:rsidR="002849E2">
        <w:rPr>
          <w:rFonts w:asciiTheme="minorEastAsia" w:eastAsiaTheme="minorEastAsia" w:hAnsiTheme="minorEastAsia" w:hint="eastAsia"/>
        </w:rPr>
        <w:t>1</w:t>
      </w:r>
      <w:r w:rsidRPr="00AE7D0D">
        <w:rPr>
          <w:rFonts w:asciiTheme="minorEastAsia" w:eastAsiaTheme="minorEastAsia" w:hAnsiTheme="minorEastAsia" w:hint="eastAsia"/>
        </w:rPr>
        <w:t>-9月份监理月报编制质量及报送情况、对各监理部来搞简报刊登情况、对总监培训会总监签到情况进行了通报。</w:t>
      </w:r>
    </w:p>
    <w:p w:rsidR="00AE7D0D" w:rsidRDefault="000D5872" w:rsidP="00517E32">
      <w:pPr>
        <w:spacing w:line="280" w:lineRule="exact"/>
        <w:ind w:firstLineChars="200" w:firstLine="420"/>
        <w:jc w:val="left"/>
        <w:rPr>
          <w:rFonts w:asciiTheme="minorEastAsia" w:eastAsiaTheme="minorEastAsia" w:hAnsiTheme="minorEastAsia"/>
        </w:rPr>
        <w:sectPr w:rsidR="00AE7D0D" w:rsidSect="00AE7D0D">
          <w:type w:val="continuous"/>
          <w:pgSz w:w="11906" w:h="16838"/>
          <w:pgMar w:top="907" w:right="1020" w:bottom="680" w:left="1020" w:header="851" w:footer="992" w:gutter="0"/>
          <w:pgNumType w:fmt="numberInDash"/>
          <w:cols w:num="2" w:space="720"/>
          <w:docGrid w:type="lines" w:linePitch="312"/>
        </w:sectPr>
      </w:pPr>
      <w:r w:rsidRPr="00AE7D0D">
        <w:rPr>
          <w:rFonts w:asciiTheme="minorEastAsia" w:eastAsiaTheme="minorEastAsia" w:hAnsiTheme="minorEastAsia" w:hint="eastAsia"/>
        </w:rPr>
        <w:t>李增瑞总工程师根据省监理协会培训要求，对《</w:t>
      </w:r>
      <w:r w:rsidR="0007715A" w:rsidRPr="0007715A">
        <w:rPr>
          <w:rFonts w:asciiTheme="minorEastAsia" w:eastAsiaTheme="minorEastAsia" w:hAnsiTheme="minorEastAsia" w:hint="eastAsia"/>
        </w:rPr>
        <w:t>总监理工程师质量安全责任六项</w:t>
      </w:r>
      <w:r w:rsidR="0007715A">
        <w:rPr>
          <w:rFonts w:asciiTheme="minorEastAsia" w:eastAsiaTheme="minorEastAsia" w:hAnsiTheme="minorEastAsia" w:hint="eastAsia"/>
        </w:rPr>
        <w:t>规定》做了进一步阐述，要求</w:t>
      </w:r>
      <w:r w:rsidR="00D72F80">
        <w:rPr>
          <w:rFonts w:asciiTheme="minorEastAsia" w:eastAsiaTheme="minorEastAsia" w:hAnsiTheme="minorEastAsia" w:hint="eastAsia"/>
        </w:rPr>
        <w:t>各</w:t>
      </w:r>
      <w:r w:rsidR="0007715A">
        <w:rPr>
          <w:rFonts w:asciiTheme="minorEastAsia" w:eastAsiaTheme="minorEastAsia" w:hAnsiTheme="minorEastAsia" w:hint="eastAsia"/>
        </w:rPr>
        <w:t>项目监理部认真学习</w:t>
      </w:r>
      <w:r w:rsidR="00D72F80">
        <w:rPr>
          <w:rFonts w:asciiTheme="minorEastAsia" w:eastAsiaTheme="minorEastAsia" w:hAnsiTheme="minorEastAsia" w:hint="eastAsia"/>
        </w:rPr>
        <w:t>，并</w:t>
      </w:r>
      <w:r w:rsidR="0007715A">
        <w:rPr>
          <w:rFonts w:asciiTheme="minorEastAsia" w:eastAsiaTheme="minorEastAsia" w:hAnsiTheme="minorEastAsia" w:hint="eastAsia"/>
        </w:rPr>
        <w:t>严格执行《</w:t>
      </w:r>
      <w:r w:rsidRPr="00AE7D0D">
        <w:rPr>
          <w:rFonts w:asciiTheme="minorEastAsia" w:eastAsiaTheme="minorEastAsia" w:hAnsiTheme="minorEastAsia" w:hint="eastAsia"/>
        </w:rPr>
        <w:t>六项规定》。</w:t>
      </w:r>
      <w:r w:rsidR="00AE7D0D" w:rsidRPr="00AE7D0D">
        <w:rPr>
          <w:rFonts w:asciiTheme="minorEastAsia" w:eastAsiaTheme="minorEastAsia" w:hAnsiTheme="minorEastAsia" w:hint="eastAsia"/>
          <w:b/>
        </w:rPr>
        <w:t>（综合办）</w:t>
      </w:r>
    </w:p>
    <w:p w:rsidR="000D5872" w:rsidRDefault="00592AD7" w:rsidP="00AE7D0D">
      <w:pPr>
        <w:spacing w:line="300" w:lineRule="exact"/>
        <w:ind w:firstLineChars="200" w:firstLine="420"/>
        <w:jc w:val="left"/>
        <w:rPr>
          <w:rFonts w:asciiTheme="minorEastAsia" w:eastAsiaTheme="minorEastAsia" w:hAnsiTheme="minorEastAsia"/>
        </w:rPr>
      </w:pPr>
      <w:r w:rsidRPr="00592AD7">
        <w:rPr>
          <w:noProof/>
        </w:rPr>
        <w:lastRenderedPageBreak/>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42" type="#_x0000_t136" style="position:absolute;left:0;text-align:left;margin-left:202.45pt;margin-top:7.55pt;width:90.75pt;height:29.2pt;z-index:251676672" fillcolor="#b2b2b2" strokecolor="#33c" strokeweight="1pt">
            <v:fill opacity=".5"/>
            <v:shadow on="t" color="#99f" offset="3pt"/>
            <v:textpath style="font-family:&quot;宋体&quot;;font-weight:bold;v-text-kern:t" trim="t" fitpath="t" string="简　讯"/>
            <w10:wrap type="square"/>
          </v:shape>
        </w:pict>
      </w:r>
    </w:p>
    <w:p w:rsidR="00E031BC" w:rsidRDefault="00E031BC" w:rsidP="00AE7D0D">
      <w:pPr>
        <w:spacing w:line="300" w:lineRule="exact"/>
        <w:ind w:firstLineChars="200" w:firstLine="420"/>
        <w:jc w:val="left"/>
        <w:rPr>
          <w:rFonts w:asciiTheme="minorEastAsia" w:eastAsiaTheme="minorEastAsia" w:hAnsiTheme="minorEastAsia"/>
        </w:rPr>
      </w:pPr>
    </w:p>
    <w:p w:rsidR="00E031BC" w:rsidRPr="00AE7D0D" w:rsidRDefault="00E031BC" w:rsidP="00AE7D0D">
      <w:pPr>
        <w:spacing w:line="300" w:lineRule="exact"/>
        <w:ind w:firstLineChars="200" w:firstLine="420"/>
        <w:jc w:val="left"/>
        <w:rPr>
          <w:rFonts w:asciiTheme="minorEastAsia" w:eastAsiaTheme="minorEastAsia" w:hAnsiTheme="minorEastAsia"/>
        </w:rPr>
      </w:pPr>
    </w:p>
    <w:p w:rsidR="0007715A" w:rsidRPr="00CE2F74" w:rsidRDefault="0007715A" w:rsidP="006E1918">
      <w:pPr>
        <w:pStyle w:val="a8"/>
        <w:numPr>
          <w:ilvl w:val="0"/>
          <w:numId w:val="17"/>
        </w:numPr>
        <w:spacing w:line="360" w:lineRule="exact"/>
        <w:ind w:firstLineChars="0"/>
        <w:rPr>
          <w:rFonts w:asciiTheme="minorEastAsia" w:eastAsiaTheme="minorEastAsia" w:hAnsiTheme="minorEastAsia"/>
          <w:szCs w:val="21"/>
        </w:rPr>
      </w:pPr>
      <w:r w:rsidRPr="00CE2F74">
        <w:rPr>
          <w:rFonts w:asciiTheme="minorEastAsia" w:eastAsiaTheme="minorEastAsia" w:hAnsiTheme="minorEastAsia" w:hint="eastAsia"/>
          <w:szCs w:val="21"/>
        </w:rPr>
        <w:t>10月10日，公司《员工手册》正式发布。</w:t>
      </w:r>
      <w:r w:rsidR="00A44898" w:rsidRPr="00CE2F74">
        <w:rPr>
          <w:rFonts w:asciiTheme="minorEastAsia" w:eastAsiaTheme="minorEastAsia" w:hAnsiTheme="minorEastAsia" w:hint="eastAsia"/>
          <w:szCs w:val="21"/>
        </w:rPr>
        <w:t>手册介绍了公司组织和文化，提出了监理从业人员职业素养，介绍了公司有关的制度</w:t>
      </w:r>
      <w:r w:rsidR="00F54C78" w:rsidRPr="00CE2F74">
        <w:rPr>
          <w:rFonts w:asciiTheme="minorEastAsia" w:eastAsiaTheme="minorEastAsia" w:hAnsiTheme="minorEastAsia" w:hint="eastAsia"/>
          <w:szCs w:val="21"/>
        </w:rPr>
        <w:t>、规定、</w:t>
      </w:r>
      <w:r w:rsidR="00A44898" w:rsidRPr="00CE2F74">
        <w:rPr>
          <w:rFonts w:asciiTheme="minorEastAsia" w:eastAsiaTheme="minorEastAsia" w:hAnsiTheme="minorEastAsia" w:hint="eastAsia"/>
          <w:szCs w:val="21"/>
        </w:rPr>
        <w:t>岗位职责以及如何做</w:t>
      </w:r>
      <w:r w:rsidR="00F54C78" w:rsidRPr="00CE2F74">
        <w:rPr>
          <w:rFonts w:asciiTheme="minorEastAsia" w:eastAsiaTheme="minorEastAsia" w:hAnsiTheme="minorEastAsia" w:hint="eastAsia"/>
          <w:szCs w:val="21"/>
        </w:rPr>
        <w:t>企业</w:t>
      </w:r>
      <w:r w:rsidR="00A44898" w:rsidRPr="00CE2F74">
        <w:rPr>
          <w:rFonts w:asciiTheme="minorEastAsia" w:eastAsiaTheme="minorEastAsia" w:hAnsiTheme="minorEastAsia" w:hint="eastAsia"/>
          <w:szCs w:val="21"/>
        </w:rPr>
        <w:t>最有</w:t>
      </w:r>
      <w:r w:rsidR="00F54C78" w:rsidRPr="00CE2F74">
        <w:rPr>
          <w:rFonts w:asciiTheme="minorEastAsia" w:eastAsiaTheme="minorEastAsia" w:hAnsiTheme="minorEastAsia" w:hint="eastAsia"/>
          <w:szCs w:val="21"/>
        </w:rPr>
        <w:t>价值</w:t>
      </w:r>
      <w:r w:rsidR="00A44898" w:rsidRPr="00CE2F74">
        <w:rPr>
          <w:rFonts w:asciiTheme="minorEastAsia" w:eastAsiaTheme="minorEastAsia" w:hAnsiTheme="minorEastAsia" w:hint="eastAsia"/>
          <w:szCs w:val="21"/>
        </w:rPr>
        <w:t>的员工。</w:t>
      </w:r>
    </w:p>
    <w:p w:rsidR="00046F30" w:rsidRPr="00CE2F74" w:rsidRDefault="00077E9C" w:rsidP="006E1918">
      <w:pPr>
        <w:pStyle w:val="a8"/>
        <w:numPr>
          <w:ilvl w:val="0"/>
          <w:numId w:val="17"/>
        </w:numPr>
        <w:spacing w:line="360" w:lineRule="exact"/>
        <w:ind w:firstLineChars="0"/>
        <w:rPr>
          <w:rFonts w:asciiTheme="minorEastAsia" w:eastAsiaTheme="minorEastAsia" w:hAnsiTheme="minorEastAsia"/>
          <w:szCs w:val="21"/>
        </w:rPr>
      </w:pPr>
      <w:r w:rsidRPr="00CE2F74">
        <w:rPr>
          <w:rFonts w:asciiTheme="minorEastAsia" w:eastAsiaTheme="minorEastAsia" w:hAnsiTheme="minorEastAsia" w:hint="eastAsia"/>
          <w:szCs w:val="21"/>
        </w:rPr>
        <w:t>10月10日，公司召开了本年度第9期总监培训会，总工程师李增瑞</w:t>
      </w:r>
      <w:r w:rsidR="00D72F80" w:rsidRPr="00CE2F74">
        <w:rPr>
          <w:rFonts w:asciiTheme="minorEastAsia" w:eastAsiaTheme="minorEastAsia" w:hAnsiTheme="minorEastAsia" w:hint="eastAsia"/>
          <w:szCs w:val="21"/>
        </w:rPr>
        <w:t>对《</w:t>
      </w:r>
      <w:r w:rsidR="00D72F80" w:rsidRPr="00CE2F74">
        <w:rPr>
          <w:rFonts w:asciiTheme="minorEastAsia" w:eastAsiaTheme="minorEastAsia" w:hAnsiTheme="minorEastAsia" w:hint="eastAsia"/>
          <w:bCs/>
          <w:szCs w:val="21"/>
        </w:rPr>
        <w:t>进一步落实项目总监六项规定</w:t>
      </w:r>
      <w:r w:rsidR="00D72F80" w:rsidRPr="00CE2F74">
        <w:rPr>
          <w:rFonts w:asciiTheme="minorEastAsia" w:eastAsiaTheme="minorEastAsia" w:hAnsiTheme="minorEastAsia" w:hint="eastAsia"/>
          <w:szCs w:val="21"/>
        </w:rPr>
        <w:t>》</w:t>
      </w:r>
      <w:r w:rsidR="0007715A" w:rsidRPr="00CE2F74">
        <w:rPr>
          <w:rFonts w:asciiTheme="minorEastAsia" w:eastAsiaTheme="minorEastAsia" w:hAnsiTheme="minorEastAsia" w:hint="eastAsia"/>
          <w:szCs w:val="21"/>
        </w:rPr>
        <w:t>进行了</w:t>
      </w:r>
      <w:r w:rsidR="00D72F80" w:rsidRPr="00CE2F74">
        <w:rPr>
          <w:rFonts w:asciiTheme="minorEastAsia" w:eastAsiaTheme="minorEastAsia" w:hAnsiTheme="minorEastAsia" w:hint="eastAsia"/>
          <w:szCs w:val="21"/>
        </w:rPr>
        <w:t>宣贯</w:t>
      </w:r>
      <w:r w:rsidR="0007715A" w:rsidRPr="00CE2F74">
        <w:rPr>
          <w:rFonts w:asciiTheme="minorEastAsia" w:eastAsiaTheme="minorEastAsia" w:hAnsiTheme="minorEastAsia" w:hint="eastAsia"/>
          <w:szCs w:val="21"/>
        </w:rPr>
        <w:t>，要求各项目监理部认真学习，并严格执行《六项规定》。</w:t>
      </w:r>
    </w:p>
    <w:p w:rsidR="0007715A" w:rsidRPr="00CE2F74" w:rsidRDefault="0007715A" w:rsidP="006E1918">
      <w:pPr>
        <w:pStyle w:val="a8"/>
        <w:widowControl/>
        <w:numPr>
          <w:ilvl w:val="0"/>
          <w:numId w:val="17"/>
        </w:numPr>
        <w:spacing w:line="360" w:lineRule="exact"/>
        <w:ind w:firstLineChars="0"/>
        <w:jc w:val="left"/>
        <w:rPr>
          <w:rFonts w:ascii="宋体" w:hAnsi="宋体" w:cs="宋体"/>
          <w:kern w:val="0"/>
          <w:szCs w:val="21"/>
        </w:rPr>
      </w:pPr>
      <w:r w:rsidRPr="00CE2F74">
        <w:rPr>
          <w:rFonts w:ascii="宋体" w:hAnsi="宋体" w:cs="宋体" w:hint="eastAsia"/>
          <w:kern w:val="0"/>
          <w:szCs w:val="21"/>
        </w:rPr>
        <w:t>10月19日，</w:t>
      </w:r>
      <w:r w:rsidRPr="00CE2F74">
        <w:rPr>
          <w:rFonts w:ascii="宋体" w:hAnsi="宋体" w:cs="宋体"/>
          <w:kern w:val="0"/>
          <w:szCs w:val="21"/>
        </w:rPr>
        <w:t>国药集团山西有限公司物流中心项目工程</w:t>
      </w:r>
      <w:r w:rsidR="002E4234" w:rsidRPr="00CE2F74">
        <w:rPr>
          <w:rFonts w:ascii="宋体" w:hAnsi="宋体" w:cs="宋体" w:hint="eastAsia"/>
          <w:kern w:val="0"/>
          <w:szCs w:val="21"/>
        </w:rPr>
        <w:t>监理招标，我公司中标。</w:t>
      </w:r>
    </w:p>
    <w:p w:rsidR="0007715A" w:rsidRPr="00CE2F74" w:rsidRDefault="0007715A" w:rsidP="006E1918">
      <w:pPr>
        <w:pStyle w:val="a8"/>
        <w:widowControl/>
        <w:numPr>
          <w:ilvl w:val="0"/>
          <w:numId w:val="17"/>
        </w:numPr>
        <w:spacing w:line="360" w:lineRule="exact"/>
        <w:ind w:firstLineChars="0"/>
        <w:jc w:val="left"/>
        <w:rPr>
          <w:rFonts w:ascii="宋体" w:hAnsi="宋体" w:cs="宋体"/>
          <w:kern w:val="0"/>
          <w:szCs w:val="21"/>
        </w:rPr>
      </w:pPr>
      <w:r w:rsidRPr="00CE2F74">
        <w:rPr>
          <w:rFonts w:ascii="宋体" w:hAnsi="宋体" w:cs="宋体" w:hint="eastAsia"/>
          <w:kern w:val="0"/>
          <w:szCs w:val="21"/>
        </w:rPr>
        <w:t>10月20日，</w:t>
      </w:r>
      <w:r w:rsidRPr="00CE2F74">
        <w:rPr>
          <w:rFonts w:ascii="宋体" w:hAnsi="宋体" w:cs="宋体"/>
          <w:kern w:val="0"/>
          <w:szCs w:val="21"/>
        </w:rPr>
        <w:t>大同市城建配套集中供热管网及热力站工程施工阶段监理（一标段）</w:t>
      </w:r>
      <w:r w:rsidR="002E4234" w:rsidRPr="00CE2F74">
        <w:rPr>
          <w:rFonts w:ascii="宋体" w:hAnsi="宋体" w:cs="宋体" w:hint="eastAsia"/>
          <w:kern w:val="0"/>
          <w:szCs w:val="21"/>
        </w:rPr>
        <w:t>招标，我公司中标。</w:t>
      </w:r>
    </w:p>
    <w:p w:rsidR="0007715A" w:rsidRPr="006E1918" w:rsidRDefault="0007715A" w:rsidP="006E1918">
      <w:pPr>
        <w:pStyle w:val="a8"/>
        <w:widowControl/>
        <w:numPr>
          <w:ilvl w:val="0"/>
          <w:numId w:val="17"/>
        </w:numPr>
        <w:spacing w:line="360" w:lineRule="exact"/>
        <w:ind w:firstLineChars="0"/>
        <w:jc w:val="left"/>
        <w:rPr>
          <w:rFonts w:ascii="宋体" w:hAnsi="宋体" w:cs="宋体"/>
          <w:kern w:val="0"/>
          <w:sz w:val="24"/>
        </w:rPr>
      </w:pPr>
      <w:r w:rsidRPr="00CE2F74">
        <w:rPr>
          <w:rFonts w:ascii="宋体" w:hAnsi="宋体" w:cs="宋体" w:hint="eastAsia"/>
          <w:kern w:val="0"/>
          <w:szCs w:val="21"/>
        </w:rPr>
        <w:t>10月23日，</w:t>
      </w:r>
      <w:r w:rsidR="00E031BC" w:rsidRPr="00CE2F74">
        <w:rPr>
          <w:rFonts w:ascii="宋体" w:hAnsi="宋体" w:cs="宋体"/>
          <w:kern w:val="0"/>
          <w:szCs w:val="21"/>
        </w:rPr>
        <w:t>平遥古城旅游通道快速化改造项目南外环道路改造工程</w:t>
      </w:r>
      <w:r w:rsidR="002E4234" w:rsidRPr="00CE2F74">
        <w:rPr>
          <w:rFonts w:ascii="宋体" w:hAnsi="宋体" w:cs="宋体" w:hint="eastAsia"/>
          <w:kern w:val="0"/>
          <w:szCs w:val="21"/>
        </w:rPr>
        <w:t>监理招标，我公司中标。</w:t>
      </w:r>
    </w:p>
    <w:p w:rsidR="006E1918" w:rsidRPr="0007715A" w:rsidRDefault="006E1918" w:rsidP="006E1918">
      <w:pPr>
        <w:pStyle w:val="a8"/>
        <w:widowControl/>
        <w:spacing w:line="360" w:lineRule="exact"/>
        <w:ind w:left="420" w:firstLineChars="0" w:firstLine="0"/>
        <w:jc w:val="left"/>
        <w:rPr>
          <w:rFonts w:ascii="宋体" w:hAnsi="宋体" w:cs="宋体"/>
          <w:kern w:val="0"/>
          <w:sz w:val="24"/>
        </w:rPr>
      </w:pPr>
    </w:p>
    <w:p w:rsidR="00174BC0" w:rsidRPr="0056018A" w:rsidRDefault="00592AD7" w:rsidP="00174BC0">
      <w:pPr>
        <w:rPr>
          <w:rFonts w:ascii="方正黑体简体" w:eastAsia="方正黑体简体"/>
          <w:b/>
          <w:sz w:val="28"/>
          <w:szCs w:val="28"/>
        </w:rPr>
      </w:pPr>
      <w:r>
        <w:rPr>
          <w:rFonts w:ascii="方正黑体简体" w:eastAsia="方正黑体简体"/>
          <w:b/>
          <w:noProof/>
          <w:sz w:val="28"/>
          <w:szCs w:val="28"/>
        </w:rPr>
        <w:lastRenderedPageBreak/>
        <w:pict>
          <v:rect id="_x0000_s1134" style="position:absolute;left:0;text-align:left;margin-left:-3.75pt;margin-top:2.65pt;width:69.75pt;height:26.25pt;z-index:-251653120" fillcolor="white [3201]" strokecolor="#4f81bd [3204]" strokeweight="5pt">
            <v:stroke linestyle="thickThin"/>
            <v:shadow color="#868686"/>
          </v:rect>
        </w:pict>
      </w:r>
      <w:r w:rsidR="00403437">
        <w:rPr>
          <w:rFonts w:ascii="方正黑体简体" w:eastAsia="方正黑体简体" w:hint="eastAsia"/>
          <w:b/>
          <w:noProof/>
          <w:sz w:val="28"/>
          <w:szCs w:val="28"/>
        </w:rPr>
        <w:t>学习园地</w:t>
      </w:r>
    </w:p>
    <w:p w:rsidR="00403437" w:rsidRPr="00F53C59" w:rsidRDefault="00403437" w:rsidP="00641904">
      <w:pPr>
        <w:jc w:val="center"/>
        <w:rPr>
          <w:rFonts w:ascii="方正魏碑简体" w:eastAsia="方正魏碑简体"/>
          <w:b/>
          <w:sz w:val="48"/>
          <w:szCs w:val="48"/>
        </w:rPr>
      </w:pPr>
      <w:r w:rsidRPr="00F53C59">
        <w:rPr>
          <w:rFonts w:ascii="方正魏碑简体" w:eastAsia="方正魏碑简体" w:hint="eastAsia"/>
          <w:b/>
          <w:sz w:val="48"/>
          <w:szCs w:val="48"/>
        </w:rPr>
        <w:t>建筑施工安全技术</w:t>
      </w:r>
    </w:p>
    <w:p w:rsidR="00787542" w:rsidRPr="00787542" w:rsidRDefault="00787542" w:rsidP="00932B2A">
      <w:pPr>
        <w:spacing w:afterLines="50" w:line="260" w:lineRule="exact"/>
        <w:jc w:val="center"/>
        <w:rPr>
          <w:rFonts w:ascii="楷体" w:eastAsia="楷体" w:hAnsi="楷体"/>
          <w:b/>
          <w:sz w:val="28"/>
          <w:szCs w:val="28"/>
        </w:rPr>
      </w:pPr>
      <w:r w:rsidRPr="00787542">
        <w:rPr>
          <w:rFonts w:ascii="楷体" w:eastAsia="楷体" w:hAnsi="楷体" w:hint="eastAsia"/>
          <w:b/>
          <w:sz w:val="28"/>
          <w:szCs w:val="28"/>
        </w:rPr>
        <w:t>总工程师　李增瑞</w:t>
      </w:r>
    </w:p>
    <w:p w:rsidR="00420CCD" w:rsidRPr="00403437" w:rsidRDefault="00420CCD" w:rsidP="00186833">
      <w:pPr>
        <w:spacing w:line="260" w:lineRule="exact"/>
        <w:ind w:firstLineChars="200" w:firstLine="420"/>
        <w:rPr>
          <w:rFonts w:asciiTheme="minorEastAsia" w:eastAsiaTheme="minorEastAsia" w:hAnsiTheme="minorEastAsia"/>
          <w:szCs w:val="21"/>
        </w:rPr>
      </w:pPr>
      <w:r w:rsidRPr="00403437">
        <w:rPr>
          <w:rFonts w:asciiTheme="minorEastAsia" w:eastAsiaTheme="minorEastAsia" w:hAnsiTheme="minorEastAsia" w:hint="eastAsia"/>
          <w:szCs w:val="21"/>
        </w:rPr>
        <w:t>以前我们提到安全重点是放在安全管理、安全生产责任落实和安全检查方面，但在很多检查时的安全技术要求和安全技术知识不足，检查时没有理论依据，只能靠平时掌握的一些安全技术要求来进行，因此使安全检查受到局限，随着安全检查标准《JGJ59-2011》的实施，给我们提供了理论依据，为了能更好地掌握和应用上述标准，现就施工中常见的几个方面的安全技术做以下讲解。</w:t>
      </w:r>
    </w:p>
    <w:p w:rsidR="00420CCD" w:rsidRPr="00403437" w:rsidRDefault="00420CCD" w:rsidP="00186833">
      <w:pPr>
        <w:spacing w:line="260" w:lineRule="exact"/>
        <w:rPr>
          <w:rFonts w:asciiTheme="minorEastAsia" w:eastAsiaTheme="minorEastAsia" w:hAnsiTheme="minorEastAsia"/>
          <w:b/>
          <w:szCs w:val="21"/>
        </w:rPr>
      </w:pPr>
      <w:r w:rsidRPr="00403437">
        <w:rPr>
          <w:rFonts w:asciiTheme="minorEastAsia" w:eastAsiaTheme="minorEastAsia" w:hAnsiTheme="minorEastAsia" w:hint="eastAsia"/>
          <w:b/>
          <w:szCs w:val="21"/>
        </w:rPr>
        <w:t>第一部分：高处作业安全技术</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定义：凡在坠落高度基准面≥2m以上（含2m）有可能坠落的高处作业均称为高处作业。</w:t>
      </w:r>
    </w:p>
    <w:p w:rsidR="00420CCD" w:rsidRPr="00F53C59" w:rsidRDefault="00420CCD" w:rsidP="00F42E6A">
      <w:pPr>
        <w:pStyle w:val="a8"/>
        <w:numPr>
          <w:ilvl w:val="0"/>
          <w:numId w:val="8"/>
        </w:numPr>
        <w:spacing w:line="260" w:lineRule="exact"/>
        <w:ind w:firstLineChars="0"/>
        <w:rPr>
          <w:rFonts w:asciiTheme="minorEastAsia" w:eastAsiaTheme="minorEastAsia" w:hAnsiTheme="minorEastAsia"/>
          <w:b/>
          <w:szCs w:val="21"/>
        </w:rPr>
      </w:pPr>
      <w:r w:rsidRPr="00F53C59">
        <w:rPr>
          <w:rFonts w:asciiTheme="minorEastAsia" w:eastAsiaTheme="minorEastAsia" w:hAnsiTheme="minorEastAsia" w:hint="eastAsia"/>
          <w:b/>
          <w:szCs w:val="21"/>
        </w:rPr>
        <w:t>高处作业安全防护技术</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悬空作业处应有可靠地立足处，凡是高处作业的，应使用脚手架、平台、梯子、防护、围栏、挡脚板、安全带和安全网等设施。</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凡从事高处作业人员应接受高处作业的安全知识教育，特殊高处作业人员应持证上岗，上岗前要进行安全技术交底，采用新工艺、新技术、新材料和新设备的，应按规定对作业人员进行相关安全技术教育。</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悬空作业所使用的索具、脚手板、吊篮、吊笼、平台设施，均应经过技术鉴定或检验合格后方可使用。</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施工单位应为作业人员提供合格的安全帽，安全带等必备的个人安全防护用具，作业人员应按规定正确佩戴和使用。</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施工单位应按高处作业类别悬挂安全警示标志和警示灯（类别：一级2-5m，二级5-15m，三级15-30m，特级30m以上）</w:t>
      </w:r>
      <w:r w:rsidR="00F53C59">
        <w:rPr>
          <w:rFonts w:asciiTheme="minorEastAsia" w:eastAsiaTheme="minorEastAsia" w:hAnsiTheme="minorEastAsia" w:hint="eastAsia"/>
          <w:szCs w:val="21"/>
        </w:rPr>
        <w:t>。</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高处作业所用工具、材料严禁投掷，上下交叉作业时中间需设隔离措施。</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高处做业人员应设置可靠扶梯，不得沿立杆与栏杆攀登。</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雨、雪天应采取防滑措施，当风速10.8m/s（6级）以上和雷电、暴雨、大雾等气候条件下，不得进行露天高处作业。</w:t>
      </w:r>
    </w:p>
    <w:p w:rsidR="00420CCD" w:rsidRPr="00403437" w:rsidRDefault="00420CCD" w:rsidP="00F42E6A">
      <w:pPr>
        <w:numPr>
          <w:ilvl w:val="0"/>
          <w:numId w:val="7"/>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高处作业上下应设置联系信号或通讯装置。</w:t>
      </w:r>
    </w:p>
    <w:p w:rsidR="00420CCD" w:rsidRPr="00F53C59" w:rsidRDefault="00420CCD" w:rsidP="00F42E6A">
      <w:pPr>
        <w:pStyle w:val="a8"/>
        <w:numPr>
          <w:ilvl w:val="0"/>
          <w:numId w:val="8"/>
        </w:numPr>
        <w:spacing w:line="260" w:lineRule="exact"/>
        <w:ind w:firstLineChars="0"/>
        <w:rPr>
          <w:rFonts w:asciiTheme="minorEastAsia" w:eastAsiaTheme="minorEastAsia" w:hAnsiTheme="minorEastAsia"/>
          <w:b/>
          <w:szCs w:val="21"/>
        </w:rPr>
      </w:pPr>
      <w:r w:rsidRPr="00F53C59">
        <w:rPr>
          <w:rFonts w:asciiTheme="minorEastAsia" w:eastAsiaTheme="minorEastAsia" w:hAnsiTheme="minorEastAsia" w:hint="eastAsia"/>
          <w:b/>
          <w:szCs w:val="21"/>
        </w:rPr>
        <w:t>临边高处作业与洞口的安全防护</w:t>
      </w:r>
    </w:p>
    <w:p w:rsidR="00420CCD" w:rsidRPr="00403437" w:rsidRDefault="00420CCD" w:rsidP="00F42E6A">
      <w:pPr>
        <w:numPr>
          <w:ilvl w:val="0"/>
          <w:numId w:val="1"/>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基坑周边尚未安装栏杆式或栏板式的阳台、料台与挑台周边雨蓬与挑檐边，无外脚手架的屋面与楼梯周边，都必须设置防护栏杆。</w:t>
      </w:r>
    </w:p>
    <w:p w:rsidR="00420CCD" w:rsidRPr="00403437" w:rsidRDefault="00420CCD" w:rsidP="00F42E6A">
      <w:pPr>
        <w:numPr>
          <w:ilvl w:val="0"/>
          <w:numId w:val="1"/>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防护栏杆采用Φ48*3.6钢管或自制工具式定型栏杆，如钢筋焊接或方管焊接防护栏杆（但应进行核算）。</w:t>
      </w:r>
    </w:p>
    <w:p w:rsidR="00420CCD" w:rsidRPr="00403437" w:rsidRDefault="00420CCD" w:rsidP="00F42E6A">
      <w:pPr>
        <w:numPr>
          <w:ilvl w:val="0"/>
          <w:numId w:val="1"/>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防护栏上杆距地高度1.2m，下杆距地高度0.5-0.6m，立柱间距不大于2m，防护栏高度≥1.5m时，增设一道横杆，并挂安全网。</w:t>
      </w:r>
    </w:p>
    <w:p w:rsidR="00420CCD" w:rsidRPr="00403437" w:rsidRDefault="00420CCD" w:rsidP="00F42E6A">
      <w:pPr>
        <w:numPr>
          <w:ilvl w:val="0"/>
          <w:numId w:val="1"/>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下方有人员通行或施工的防护栏杆必须满挂密目安全网封闭，或在下边设置严密牢固高度不低于180mm的挡脚板。</w:t>
      </w:r>
    </w:p>
    <w:p w:rsidR="00420CCD" w:rsidRPr="00403437" w:rsidRDefault="00420CCD" w:rsidP="00F42E6A">
      <w:pPr>
        <w:numPr>
          <w:ilvl w:val="0"/>
          <w:numId w:val="1"/>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在基坑四周固定栏杆时，可采用钢管打入地面500-700mm深，钢管距坑边不应小于500mm。</w:t>
      </w:r>
    </w:p>
    <w:p w:rsidR="00420CCD" w:rsidRPr="00403437" w:rsidRDefault="00420CCD" w:rsidP="00F42E6A">
      <w:pPr>
        <w:numPr>
          <w:ilvl w:val="0"/>
          <w:numId w:val="1"/>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在楼面，屋面或墙面固定时可用预埋件与钢管或钢筋焊牢。</w:t>
      </w:r>
    </w:p>
    <w:p w:rsidR="00420CCD" w:rsidRPr="00403437" w:rsidRDefault="00420CCD" w:rsidP="00F42E6A">
      <w:pPr>
        <w:numPr>
          <w:ilvl w:val="0"/>
          <w:numId w:val="1"/>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头层墙高度超过3.2m的二层楼面周边，以及无外脚手架的高度超过3.2m的楼层周边，必须在外围架设安全平网一道。</w:t>
      </w:r>
    </w:p>
    <w:p w:rsidR="00420CCD" w:rsidRPr="00F53C59" w:rsidRDefault="00420CCD" w:rsidP="00F42E6A">
      <w:pPr>
        <w:pStyle w:val="a8"/>
        <w:numPr>
          <w:ilvl w:val="0"/>
          <w:numId w:val="8"/>
        </w:numPr>
        <w:spacing w:line="260" w:lineRule="exact"/>
        <w:ind w:firstLineChars="0"/>
        <w:rPr>
          <w:rFonts w:asciiTheme="minorEastAsia" w:eastAsiaTheme="minorEastAsia" w:hAnsiTheme="minorEastAsia"/>
          <w:b/>
          <w:szCs w:val="21"/>
        </w:rPr>
      </w:pPr>
      <w:r w:rsidRPr="00F53C59">
        <w:rPr>
          <w:rFonts w:asciiTheme="minorEastAsia" w:eastAsiaTheme="minorEastAsia" w:hAnsiTheme="minorEastAsia" w:hint="eastAsia"/>
          <w:b/>
          <w:szCs w:val="21"/>
        </w:rPr>
        <w:t>洞口高处作业防护</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定义：孔尺寸25-250mm墙上高度小于750mm。</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洞口直径250mm以上墙上高度大于750mm宽度大于450mm</w:t>
      </w:r>
    </w:p>
    <w:p w:rsidR="00420CCD" w:rsidRPr="00403437" w:rsidRDefault="00420CCD" w:rsidP="00F42E6A">
      <w:pPr>
        <w:numPr>
          <w:ilvl w:val="0"/>
          <w:numId w:val="2"/>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楼板面尺寸小于250mm的孔应用坚实木盖板盖严并固定</w:t>
      </w:r>
    </w:p>
    <w:p w:rsidR="00420CCD" w:rsidRPr="00403437" w:rsidRDefault="00420CCD" w:rsidP="00F42E6A">
      <w:pPr>
        <w:numPr>
          <w:ilvl w:val="0"/>
          <w:numId w:val="2"/>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当边长250-500mm洞口应用木制作做盖板，并固定。</w:t>
      </w:r>
    </w:p>
    <w:p w:rsidR="00420CCD" w:rsidRPr="00403437" w:rsidRDefault="00420CCD" w:rsidP="00F42E6A">
      <w:pPr>
        <w:numPr>
          <w:ilvl w:val="0"/>
          <w:numId w:val="2"/>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当边长500-1500mm应用钢管连接成100*100mm的网格并在上面铺设脚手板或竹芭。也可用贯穿于板内的钢筋构成防护网，网格≤200。</w:t>
      </w:r>
    </w:p>
    <w:p w:rsidR="00420CCD" w:rsidRPr="00403437" w:rsidRDefault="00420CCD" w:rsidP="00F42E6A">
      <w:pPr>
        <w:numPr>
          <w:ilvl w:val="0"/>
          <w:numId w:val="2"/>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1500*1500以上洞，四周必须搭围护架，并在双道栏杆洞口中间支挂水平安全网。</w:t>
      </w:r>
    </w:p>
    <w:p w:rsidR="00420CCD" w:rsidRPr="00403437" w:rsidRDefault="00420CCD" w:rsidP="00F42E6A">
      <w:pPr>
        <w:numPr>
          <w:ilvl w:val="0"/>
          <w:numId w:val="2"/>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下边低于800mm的竖向洞口，应加设1200高的护栏。</w:t>
      </w:r>
    </w:p>
    <w:p w:rsidR="00420CCD" w:rsidRPr="00403437" w:rsidRDefault="00420CCD" w:rsidP="00F42E6A">
      <w:pPr>
        <w:numPr>
          <w:ilvl w:val="0"/>
          <w:numId w:val="2"/>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电梯井，管道井应设置防护门，井道内应每隔两层且不超过10设一道安全网，并隔层设置硬质隔断。</w:t>
      </w:r>
    </w:p>
    <w:p w:rsidR="00420CCD" w:rsidRPr="00403437" w:rsidRDefault="00420CCD" w:rsidP="00186833">
      <w:pPr>
        <w:spacing w:line="260" w:lineRule="exact"/>
        <w:ind w:firstLineChars="200" w:firstLine="420"/>
        <w:rPr>
          <w:rFonts w:asciiTheme="minorEastAsia" w:eastAsiaTheme="minorEastAsia" w:hAnsiTheme="minorEastAsia"/>
          <w:szCs w:val="21"/>
        </w:rPr>
      </w:pPr>
      <w:r w:rsidRPr="00403437">
        <w:rPr>
          <w:rFonts w:asciiTheme="minorEastAsia" w:eastAsiaTheme="minorEastAsia" w:hAnsiTheme="minorEastAsia" w:hint="eastAsia"/>
          <w:szCs w:val="21"/>
        </w:rPr>
        <w:t>（密目网：是指100cm</w:t>
      </w:r>
      <w:r w:rsidRPr="00403437">
        <w:rPr>
          <w:rFonts w:asciiTheme="minorEastAsia" w:eastAsiaTheme="minorEastAsia" w:hAnsiTheme="minorEastAsia" w:hint="eastAsia"/>
          <w:szCs w:val="21"/>
          <w:vertAlign w:val="superscript"/>
        </w:rPr>
        <w:t xml:space="preserve">2 </w:t>
      </w:r>
      <w:r w:rsidRPr="00403437">
        <w:rPr>
          <w:rFonts w:asciiTheme="minorEastAsia" w:eastAsiaTheme="minorEastAsia" w:hAnsiTheme="minorEastAsia" w:hint="eastAsia"/>
          <w:szCs w:val="21"/>
        </w:rPr>
        <w:t>的面积上，大于2000目。）</w:t>
      </w:r>
    </w:p>
    <w:p w:rsidR="00420CCD" w:rsidRPr="00403437" w:rsidRDefault="00420CCD" w:rsidP="00186833">
      <w:pPr>
        <w:spacing w:line="260" w:lineRule="exact"/>
        <w:rPr>
          <w:rFonts w:asciiTheme="minorEastAsia" w:eastAsiaTheme="minorEastAsia" w:hAnsiTheme="minorEastAsia"/>
          <w:b/>
          <w:szCs w:val="21"/>
        </w:rPr>
      </w:pPr>
      <w:r w:rsidRPr="00403437">
        <w:rPr>
          <w:rFonts w:asciiTheme="minorEastAsia" w:eastAsiaTheme="minorEastAsia" w:hAnsiTheme="minorEastAsia" w:hint="eastAsia"/>
          <w:b/>
          <w:szCs w:val="21"/>
        </w:rPr>
        <w:t>第二部分：脚手架工程安全技术 《JGJ130-2011》</w:t>
      </w:r>
    </w:p>
    <w:p w:rsidR="00420CCD" w:rsidRPr="00403437" w:rsidRDefault="00420CCD" w:rsidP="00186833">
      <w:pPr>
        <w:spacing w:line="260" w:lineRule="exact"/>
        <w:rPr>
          <w:rFonts w:asciiTheme="minorEastAsia" w:eastAsiaTheme="minorEastAsia" w:hAnsiTheme="minorEastAsia"/>
          <w:b/>
          <w:szCs w:val="21"/>
        </w:rPr>
      </w:pPr>
      <w:r w:rsidRPr="00403437">
        <w:rPr>
          <w:rFonts w:asciiTheme="minorEastAsia" w:eastAsiaTheme="minorEastAsia" w:hAnsiTheme="minorEastAsia" w:hint="eastAsia"/>
          <w:b/>
          <w:szCs w:val="21"/>
        </w:rPr>
        <w:t>一、分 类</w:t>
      </w:r>
    </w:p>
    <w:p w:rsidR="00420CCD" w:rsidRPr="00403437" w:rsidRDefault="00420CCD" w:rsidP="00F42E6A">
      <w:pPr>
        <w:numPr>
          <w:ilvl w:val="0"/>
          <w:numId w:val="3"/>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操作脚手架：包括结构作业和装饰作业，其施工荷载标准值分别为3KN/ m</w:t>
      </w:r>
      <w:r w:rsidRPr="00403437">
        <w:rPr>
          <w:rFonts w:asciiTheme="minorEastAsia" w:eastAsiaTheme="minorEastAsia" w:hAnsiTheme="minorEastAsia" w:hint="eastAsia"/>
          <w:szCs w:val="21"/>
          <w:vertAlign w:val="superscript"/>
        </w:rPr>
        <w:t>2</w:t>
      </w:r>
      <w:r w:rsidRPr="00403437">
        <w:rPr>
          <w:rFonts w:asciiTheme="minorEastAsia" w:eastAsiaTheme="minorEastAsia" w:hAnsiTheme="minorEastAsia" w:hint="eastAsia"/>
          <w:szCs w:val="21"/>
        </w:rPr>
        <w:t>和2KN/㎡。</w:t>
      </w:r>
    </w:p>
    <w:p w:rsidR="00420CCD" w:rsidRPr="00403437" w:rsidRDefault="00420CCD" w:rsidP="00F42E6A">
      <w:pPr>
        <w:numPr>
          <w:ilvl w:val="0"/>
          <w:numId w:val="3"/>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防护脚手架，架面施工荷载标准值1KN/㎡。</w:t>
      </w:r>
    </w:p>
    <w:p w:rsidR="00420CCD" w:rsidRPr="00EF4835" w:rsidRDefault="00420CCD" w:rsidP="00F42E6A">
      <w:pPr>
        <w:numPr>
          <w:ilvl w:val="0"/>
          <w:numId w:val="3"/>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lastRenderedPageBreak/>
        <w:t>承重、支撑用脚手架（主用于模板支设）。</w:t>
      </w:r>
      <w:r w:rsidR="00EF4835">
        <w:rPr>
          <w:rFonts w:asciiTheme="minorEastAsia" w:eastAsiaTheme="minorEastAsia" w:hAnsiTheme="minorEastAsia" w:hint="eastAsia"/>
          <w:szCs w:val="21"/>
        </w:rPr>
        <w:t>4、</w:t>
      </w:r>
      <w:r w:rsidRPr="00EF4835">
        <w:rPr>
          <w:rFonts w:asciiTheme="minorEastAsia" w:eastAsiaTheme="minorEastAsia" w:hAnsiTheme="minorEastAsia" w:hint="eastAsia"/>
          <w:szCs w:val="21"/>
        </w:rPr>
        <w:t>按材料划分为木制、钢管（扣件室、碗口式）脚手架。</w:t>
      </w:r>
    </w:p>
    <w:p w:rsidR="00420CCD" w:rsidRPr="00403437" w:rsidRDefault="00420CCD" w:rsidP="00186833">
      <w:pPr>
        <w:spacing w:line="260" w:lineRule="exact"/>
        <w:rPr>
          <w:rFonts w:asciiTheme="minorEastAsia" w:eastAsiaTheme="minorEastAsia" w:hAnsiTheme="minorEastAsia"/>
          <w:b/>
          <w:szCs w:val="21"/>
        </w:rPr>
      </w:pPr>
      <w:r w:rsidRPr="00403437">
        <w:rPr>
          <w:rFonts w:asciiTheme="minorEastAsia" w:eastAsiaTheme="minorEastAsia" w:hAnsiTheme="minorEastAsia" w:hint="eastAsia"/>
          <w:b/>
          <w:szCs w:val="21"/>
        </w:rPr>
        <w:t>二、脚手架的材质要求《JGJ130-2011》</w:t>
      </w:r>
    </w:p>
    <w:p w:rsidR="00420CCD" w:rsidRPr="00403437" w:rsidRDefault="00420CCD" w:rsidP="00F42E6A">
      <w:pPr>
        <w:numPr>
          <w:ilvl w:val="0"/>
          <w:numId w:val="4"/>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脚手架构件：木脚手架应选用杉木、落叶松等硬木质，立杆有效部分不小于直径70mm，纵向水平杆有效部分直径不小于80mm。钢管脚手架采用Q235-A标准。规格：φ48*3.6mm,连接件必须使用合格的玛钢扣件。不能用铅丝绑扎，不能两种材质混用，扣件应与钢管直径相配合。</w:t>
      </w:r>
    </w:p>
    <w:p w:rsidR="00420CCD" w:rsidRPr="00403437" w:rsidRDefault="00420CCD" w:rsidP="00F42E6A">
      <w:pPr>
        <w:numPr>
          <w:ilvl w:val="0"/>
          <w:numId w:val="4"/>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脚手板：木板厚度不小于50mm，板宽200~300的杉木和松木，两端用4mm镀锌钢丝各绑扎两道。</w:t>
      </w:r>
    </w:p>
    <w:p w:rsidR="00420CCD" w:rsidRPr="00403437" w:rsidRDefault="00420CCD" w:rsidP="00F42E6A">
      <w:pPr>
        <w:numPr>
          <w:ilvl w:val="0"/>
          <w:numId w:val="4"/>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钢制脚手架，用钢板制成的各型单块不宜大于30kg。</w:t>
      </w:r>
    </w:p>
    <w:p w:rsidR="00420CCD" w:rsidRPr="00403437" w:rsidRDefault="00420CCD" w:rsidP="00F42E6A">
      <w:pPr>
        <w:numPr>
          <w:ilvl w:val="0"/>
          <w:numId w:val="4"/>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性能符合设计使用要求，表面有防滑构造的脚手板。</w:t>
      </w:r>
    </w:p>
    <w:p w:rsidR="00420CCD" w:rsidRPr="00F53C59" w:rsidRDefault="00420CCD" w:rsidP="00F42E6A">
      <w:pPr>
        <w:pStyle w:val="a8"/>
        <w:numPr>
          <w:ilvl w:val="0"/>
          <w:numId w:val="9"/>
        </w:numPr>
        <w:spacing w:line="260" w:lineRule="exact"/>
        <w:ind w:firstLineChars="0"/>
        <w:rPr>
          <w:rFonts w:asciiTheme="minorEastAsia" w:eastAsiaTheme="minorEastAsia" w:hAnsiTheme="minorEastAsia"/>
          <w:b/>
          <w:szCs w:val="21"/>
        </w:rPr>
      </w:pPr>
      <w:r w:rsidRPr="00F53C59">
        <w:rPr>
          <w:rFonts w:asciiTheme="minorEastAsia" w:eastAsiaTheme="minorEastAsia" w:hAnsiTheme="minorEastAsia" w:hint="eastAsia"/>
          <w:b/>
          <w:szCs w:val="21"/>
        </w:rPr>
        <w:t>搭设高度要求，连墙件设置要求</w:t>
      </w:r>
    </w:p>
    <w:p w:rsidR="00420CCD" w:rsidRPr="00F53C59" w:rsidRDefault="00420CCD" w:rsidP="00F42E6A">
      <w:pPr>
        <w:pStyle w:val="a8"/>
        <w:numPr>
          <w:ilvl w:val="0"/>
          <w:numId w:val="10"/>
        </w:numPr>
        <w:spacing w:line="260" w:lineRule="exact"/>
        <w:ind w:firstLineChars="0"/>
        <w:rPr>
          <w:rFonts w:asciiTheme="minorEastAsia" w:eastAsiaTheme="minorEastAsia" w:hAnsiTheme="minorEastAsia"/>
          <w:szCs w:val="21"/>
        </w:rPr>
      </w:pPr>
      <w:r w:rsidRPr="00F53C59">
        <w:rPr>
          <w:rFonts w:asciiTheme="minorEastAsia" w:eastAsiaTheme="minorEastAsia" w:hAnsiTheme="minorEastAsia" w:hint="eastAsia"/>
          <w:szCs w:val="21"/>
        </w:rPr>
        <w:t>钢管架扣件式单排脚手架不易超过24m，双排不易超过50m。</w:t>
      </w:r>
    </w:p>
    <w:p w:rsidR="00420CCD" w:rsidRPr="00F53C59" w:rsidRDefault="00420CCD" w:rsidP="00F42E6A">
      <w:pPr>
        <w:pStyle w:val="a8"/>
        <w:numPr>
          <w:ilvl w:val="0"/>
          <w:numId w:val="10"/>
        </w:numPr>
        <w:spacing w:line="260" w:lineRule="exact"/>
        <w:ind w:firstLineChars="0"/>
        <w:rPr>
          <w:rFonts w:asciiTheme="minorEastAsia" w:eastAsiaTheme="minorEastAsia" w:hAnsiTheme="minorEastAsia"/>
          <w:szCs w:val="21"/>
        </w:rPr>
      </w:pPr>
      <w:r w:rsidRPr="00F53C59">
        <w:rPr>
          <w:rFonts w:asciiTheme="minorEastAsia" w:eastAsiaTheme="minorEastAsia" w:hAnsiTheme="minorEastAsia" w:hint="eastAsia"/>
          <w:szCs w:val="21"/>
        </w:rPr>
        <w:t>门式架不易超过60m，木脚手架并排不易超过20m，双排不宜超过30m。</w:t>
      </w:r>
    </w:p>
    <w:p w:rsidR="00420CCD" w:rsidRPr="00F53C59" w:rsidRDefault="00420CCD" w:rsidP="00F42E6A">
      <w:pPr>
        <w:pStyle w:val="a8"/>
        <w:numPr>
          <w:ilvl w:val="0"/>
          <w:numId w:val="10"/>
        </w:numPr>
        <w:spacing w:line="260" w:lineRule="exact"/>
        <w:ind w:firstLineChars="0"/>
        <w:rPr>
          <w:rFonts w:asciiTheme="minorEastAsia" w:eastAsiaTheme="minorEastAsia" w:hAnsiTheme="minorEastAsia"/>
          <w:szCs w:val="21"/>
        </w:rPr>
      </w:pPr>
      <w:r w:rsidRPr="00F53C59">
        <w:rPr>
          <w:rFonts w:asciiTheme="minorEastAsia" w:eastAsiaTheme="minorEastAsia" w:hAnsiTheme="minorEastAsia" w:hint="eastAsia"/>
          <w:szCs w:val="21"/>
        </w:rPr>
        <w:t>单双排脚手架立杆纵距不应大于2.0m，立杆横距不应大于1.6m。</w:t>
      </w:r>
    </w:p>
    <w:p w:rsidR="00F53C59"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应按规定的间隔采用连墙件与主体结构连接，外侧设置剪刀撑。当双排架高度超过24m时应设置横向斜撑，门式钢管架上部，连墙设防护棚处均必须设置水平架。</w:t>
      </w:r>
    </w:p>
    <w:p w:rsidR="00420CCD" w:rsidRPr="00F53C59" w:rsidRDefault="00F53C59" w:rsidP="00186833">
      <w:pPr>
        <w:spacing w:line="260" w:lineRule="exact"/>
        <w:rPr>
          <w:rFonts w:asciiTheme="minorEastAsia" w:eastAsiaTheme="minorEastAsia" w:hAnsiTheme="minorEastAsia"/>
          <w:szCs w:val="21"/>
        </w:rPr>
      </w:pPr>
      <w:r>
        <w:rPr>
          <w:rFonts w:asciiTheme="minorEastAsia" w:eastAsiaTheme="minorEastAsia" w:hAnsiTheme="minorEastAsia" w:hint="eastAsia"/>
          <w:szCs w:val="21"/>
        </w:rPr>
        <w:t>4、</w:t>
      </w:r>
      <w:r w:rsidR="00420CCD" w:rsidRPr="00F53C59">
        <w:rPr>
          <w:rFonts w:asciiTheme="minorEastAsia" w:eastAsiaTheme="minorEastAsia" w:hAnsiTheme="minorEastAsia" w:hint="eastAsia"/>
          <w:szCs w:val="21"/>
        </w:rPr>
        <w:t>脚手架必须按脚手板宽度铺设，与墙面间隙不应大于200mm，作业层脚手板下方必须设置防护层。作业层外侧应设置防护栏和挡脚板，并采用密目式安全网封闭。</w:t>
      </w:r>
    </w:p>
    <w:p w:rsidR="00420CCD" w:rsidRPr="00F53C59" w:rsidRDefault="00420CCD" w:rsidP="00F42E6A">
      <w:pPr>
        <w:pStyle w:val="a8"/>
        <w:numPr>
          <w:ilvl w:val="0"/>
          <w:numId w:val="4"/>
        </w:numPr>
        <w:spacing w:line="260" w:lineRule="exact"/>
        <w:ind w:firstLineChars="0"/>
        <w:rPr>
          <w:rFonts w:asciiTheme="minorEastAsia" w:eastAsiaTheme="minorEastAsia" w:hAnsiTheme="minorEastAsia"/>
          <w:szCs w:val="21"/>
        </w:rPr>
      </w:pPr>
      <w:r w:rsidRPr="00F53C59">
        <w:rPr>
          <w:rFonts w:asciiTheme="minorEastAsia" w:eastAsiaTheme="minorEastAsia" w:hAnsiTheme="minorEastAsia" w:hint="eastAsia"/>
          <w:szCs w:val="21"/>
        </w:rPr>
        <w:t>作业层上非主节点横向水平杆宜根据脚手板的需要设置，最大间距不应大于二分之一立杆间距。</w:t>
      </w:r>
      <w:r w:rsidRPr="00F53C59">
        <w:rPr>
          <w:rFonts w:asciiTheme="minorEastAsia" w:eastAsiaTheme="minorEastAsia" w:hAnsiTheme="minorEastAsia" w:hint="eastAsia"/>
          <w:color w:val="FF0000"/>
          <w:szCs w:val="21"/>
        </w:rPr>
        <w:t xml:space="preserve"> </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（脚手架剪刀撑一般角度为45-60度，跨越立杆7-5根。）</w:t>
      </w:r>
    </w:p>
    <w:p w:rsidR="00420CCD" w:rsidRPr="00F53C59" w:rsidRDefault="00420CCD" w:rsidP="00F42E6A">
      <w:pPr>
        <w:pStyle w:val="a8"/>
        <w:numPr>
          <w:ilvl w:val="0"/>
          <w:numId w:val="4"/>
        </w:numPr>
        <w:spacing w:line="260" w:lineRule="exact"/>
        <w:ind w:firstLineChars="0"/>
        <w:rPr>
          <w:rFonts w:asciiTheme="minorEastAsia" w:eastAsiaTheme="minorEastAsia" w:hAnsiTheme="minorEastAsia"/>
          <w:szCs w:val="21"/>
        </w:rPr>
      </w:pPr>
      <w:r w:rsidRPr="00F53C59">
        <w:rPr>
          <w:rFonts w:asciiTheme="minorEastAsia" w:eastAsiaTheme="minorEastAsia" w:hAnsiTheme="minorEastAsia" w:hint="eastAsia"/>
          <w:szCs w:val="21"/>
        </w:rPr>
        <w:t>连墙件应与架体拉结紧密与建筑物牢固连接，连墙件应靠近架体主节点，偏离距离不大于300mm。</w:t>
      </w:r>
    </w:p>
    <w:p w:rsidR="00420CCD" w:rsidRPr="00F53C59" w:rsidRDefault="00420CCD" w:rsidP="00F42E6A">
      <w:pPr>
        <w:pStyle w:val="a8"/>
        <w:numPr>
          <w:ilvl w:val="0"/>
          <w:numId w:val="4"/>
        </w:numPr>
        <w:spacing w:line="260" w:lineRule="exact"/>
        <w:ind w:firstLineChars="0"/>
        <w:rPr>
          <w:rFonts w:asciiTheme="minorEastAsia" w:eastAsiaTheme="minorEastAsia" w:hAnsiTheme="minorEastAsia"/>
          <w:szCs w:val="21"/>
        </w:rPr>
      </w:pPr>
      <w:r w:rsidRPr="00F53C59">
        <w:rPr>
          <w:rFonts w:asciiTheme="minorEastAsia" w:eastAsiaTheme="minorEastAsia" w:hAnsiTheme="minorEastAsia" w:hint="eastAsia"/>
          <w:szCs w:val="21"/>
        </w:rPr>
        <w:t>连墙件必须能够约束脚手架立杆的水平位移，防止向内向外倾覆。</w:t>
      </w:r>
    </w:p>
    <w:p w:rsidR="00420CCD" w:rsidRPr="00F53C59" w:rsidRDefault="00420CCD" w:rsidP="00F42E6A">
      <w:pPr>
        <w:pStyle w:val="a8"/>
        <w:numPr>
          <w:ilvl w:val="0"/>
          <w:numId w:val="4"/>
        </w:numPr>
        <w:spacing w:line="260" w:lineRule="exact"/>
        <w:ind w:firstLineChars="0"/>
        <w:rPr>
          <w:rFonts w:asciiTheme="minorEastAsia" w:eastAsiaTheme="minorEastAsia" w:hAnsiTheme="minorEastAsia"/>
          <w:szCs w:val="21"/>
        </w:rPr>
      </w:pPr>
      <w:r w:rsidRPr="00F53C59">
        <w:rPr>
          <w:rFonts w:asciiTheme="minorEastAsia" w:eastAsiaTheme="minorEastAsia" w:hAnsiTheme="minorEastAsia" w:hint="eastAsia"/>
          <w:szCs w:val="21"/>
        </w:rPr>
        <w:t>一字型，开口型脚手架两端必须设置刚性连墙件，连墙件的垂直间距不大于建筑物层高，且不大于4m。</w:t>
      </w:r>
    </w:p>
    <w:p w:rsidR="006A2505" w:rsidRDefault="00420CCD" w:rsidP="00F42E6A">
      <w:pPr>
        <w:pStyle w:val="a8"/>
        <w:numPr>
          <w:ilvl w:val="0"/>
          <w:numId w:val="4"/>
        </w:numPr>
        <w:spacing w:line="260" w:lineRule="exact"/>
        <w:ind w:firstLineChars="0"/>
        <w:rPr>
          <w:rFonts w:asciiTheme="minorEastAsia" w:eastAsiaTheme="minorEastAsia" w:hAnsiTheme="minorEastAsia"/>
          <w:szCs w:val="21"/>
        </w:rPr>
      </w:pPr>
      <w:r w:rsidRPr="006A2505">
        <w:rPr>
          <w:rFonts w:asciiTheme="minorEastAsia" w:eastAsiaTheme="minorEastAsia" w:hAnsiTheme="minorEastAsia" w:hint="eastAsia"/>
          <w:szCs w:val="21"/>
        </w:rPr>
        <w:t>24m以下的单双排脚手架可采用拉顶结合式柔性连墙件，拉顶件必须一一对应设置，严禁仅有拉筋柔性的连墙件。</w:t>
      </w:r>
    </w:p>
    <w:p w:rsidR="00420CCD" w:rsidRPr="006A2505" w:rsidRDefault="00420CCD" w:rsidP="00F42E6A">
      <w:pPr>
        <w:pStyle w:val="a8"/>
        <w:numPr>
          <w:ilvl w:val="0"/>
          <w:numId w:val="4"/>
        </w:numPr>
        <w:spacing w:line="260" w:lineRule="exact"/>
        <w:ind w:firstLineChars="0"/>
        <w:rPr>
          <w:rFonts w:asciiTheme="minorEastAsia" w:eastAsiaTheme="minorEastAsia" w:hAnsiTheme="minorEastAsia"/>
          <w:szCs w:val="21"/>
        </w:rPr>
      </w:pPr>
      <w:r w:rsidRPr="006A2505">
        <w:rPr>
          <w:rFonts w:asciiTheme="minorEastAsia" w:eastAsiaTheme="minorEastAsia" w:hAnsiTheme="minorEastAsia" w:hint="eastAsia"/>
          <w:szCs w:val="21"/>
        </w:rPr>
        <w:t>架体高度在7m以下时可设抛撑保证稳固，高于7m时必须设连墙件。</w:t>
      </w:r>
    </w:p>
    <w:p w:rsidR="00420CCD" w:rsidRPr="00403437" w:rsidRDefault="00420CCD" w:rsidP="00186833">
      <w:pPr>
        <w:spacing w:line="260" w:lineRule="exact"/>
        <w:rPr>
          <w:rFonts w:asciiTheme="minorEastAsia" w:eastAsiaTheme="minorEastAsia" w:hAnsiTheme="minorEastAsia"/>
          <w:b/>
          <w:color w:val="FF0000"/>
          <w:szCs w:val="21"/>
        </w:rPr>
      </w:pPr>
      <w:r w:rsidRPr="00403437">
        <w:rPr>
          <w:rFonts w:asciiTheme="minorEastAsia" w:eastAsiaTheme="minorEastAsia" w:hAnsiTheme="minorEastAsia" w:hint="eastAsia"/>
          <w:b/>
          <w:szCs w:val="21"/>
        </w:rPr>
        <w:t>四、承重、支撑用脚手架的安全技术</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承重支撑用脚手架，应按实际使用情况，进行荷载计算。</w:t>
      </w:r>
    </w:p>
    <w:p w:rsidR="00420CCD" w:rsidRPr="00403437" w:rsidRDefault="00420CCD" w:rsidP="00186833">
      <w:pPr>
        <w:spacing w:line="260" w:lineRule="exact"/>
        <w:ind w:left="315" w:hangingChars="150" w:hanging="315"/>
        <w:rPr>
          <w:rFonts w:asciiTheme="minorEastAsia" w:eastAsiaTheme="minorEastAsia" w:hAnsiTheme="minorEastAsia"/>
          <w:szCs w:val="21"/>
        </w:rPr>
      </w:pPr>
      <w:r w:rsidRPr="00403437">
        <w:rPr>
          <w:rFonts w:asciiTheme="minorEastAsia" w:eastAsiaTheme="minorEastAsia" w:hAnsiTheme="minorEastAsia" w:hint="eastAsia"/>
          <w:szCs w:val="21"/>
        </w:rPr>
        <w:t>1、纵向、横向水平杆的受力构件的强度和连接扣件的抗滑承载力计算。</w:t>
      </w:r>
    </w:p>
    <w:p w:rsidR="00420CCD" w:rsidRPr="00D53815" w:rsidRDefault="00420CCD" w:rsidP="00F42E6A">
      <w:pPr>
        <w:pStyle w:val="a8"/>
        <w:numPr>
          <w:ilvl w:val="0"/>
          <w:numId w:val="13"/>
        </w:numPr>
        <w:spacing w:line="260" w:lineRule="exact"/>
        <w:ind w:firstLineChars="0"/>
        <w:rPr>
          <w:rFonts w:asciiTheme="minorEastAsia" w:eastAsiaTheme="minorEastAsia" w:hAnsiTheme="minorEastAsia"/>
          <w:szCs w:val="21"/>
        </w:rPr>
      </w:pPr>
      <w:r w:rsidRPr="00D53815">
        <w:rPr>
          <w:rFonts w:asciiTheme="minorEastAsia" w:eastAsiaTheme="minorEastAsia" w:hAnsiTheme="minorEastAsia" w:hint="eastAsia"/>
          <w:szCs w:val="21"/>
        </w:rPr>
        <w:t>连墙件的稳定性计算。</w:t>
      </w:r>
    </w:p>
    <w:p w:rsidR="00420CCD" w:rsidRPr="00D53815" w:rsidRDefault="00D53815" w:rsidP="00186833">
      <w:pPr>
        <w:spacing w:line="260" w:lineRule="exact"/>
        <w:rPr>
          <w:rFonts w:asciiTheme="minorEastAsia" w:eastAsiaTheme="minorEastAsia" w:hAnsiTheme="minorEastAsia"/>
          <w:szCs w:val="21"/>
        </w:rPr>
      </w:pPr>
      <w:r>
        <w:rPr>
          <w:rFonts w:asciiTheme="minorEastAsia" w:eastAsiaTheme="minorEastAsia" w:hAnsiTheme="minorEastAsia" w:hint="eastAsia"/>
          <w:szCs w:val="21"/>
        </w:rPr>
        <w:t>3、</w:t>
      </w:r>
      <w:r w:rsidR="00420CCD" w:rsidRPr="00D53815">
        <w:rPr>
          <w:rFonts w:asciiTheme="minorEastAsia" w:eastAsiaTheme="minorEastAsia" w:hAnsiTheme="minorEastAsia" w:hint="eastAsia"/>
          <w:szCs w:val="21"/>
        </w:rPr>
        <w:t>连墙件的强度、稳定性和连接强度的计算。</w:t>
      </w:r>
    </w:p>
    <w:p w:rsidR="00420CCD" w:rsidRPr="00403437" w:rsidRDefault="00D53815" w:rsidP="00186833">
      <w:pPr>
        <w:spacing w:line="260" w:lineRule="exact"/>
        <w:rPr>
          <w:rFonts w:asciiTheme="minorEastAsia" w:eastAsiaTheme="minorEastAsia" w:hAnsiTheme="minorEastAsia"/>
          <w:szCs w:val="21"/>
        </w:rPr>
      </w:pPr>
      <w:r>
        <w:rPr>
          <w:rFonts w:asciiTheme="minorEastAsia" w:eastAsiaTheme="minorEastAsia" w:hAnsiTheme="minorEastAsia" w:hint="eastAsia"/>
          <w:szCs w:val="21"/>
        </w:rPr>
        <w:t>4、</w:t>
      </w:r>
      <w:r w:rsidR="00420CCD" w:rsidRPr="00403437">
        <w:rPr>
          <w:rFonts w:asciiTheme="minorEastAsia" w:eastAsiaTheme="minorEastAsia" w:hAnsiTheme="minorEastAsia" w:hint="eastAsia"/>
          <w:szCs w:val="21"/>
        </w:rPr>
        <w:t>立杆地基承载力计算。</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（采用分项系数设计表达式进行设计。）</w:t>
      </w:r>
    </w:p>
    <w:p w:rsidR="00420CCD" w:rsidRPr="00403437" w:rsidRDefault="00420CCD" w:rsidP="00186833">
      <w:pPr>
        <w:spacing w:line="260" w:lineRule="exact"/>
        <w:rPr>
          <w:rFonts w:asciiTheme="minorEastAsia" w:eastAsiaTheme="minorEastAsia" w:hAnsiTheme="minorEastAsia"/>
          <w:b/>
          <w:szCs w:val="21"/>
        </w:rPr>
      </w:pPr>
      <w:r w:rsidRPr="00403437">
        <w:rPr>
          <w:rFonts w:asciiTheme="minorEastAsia" w:eastAsiaTheme="minorEastAsia" w:hAnsiTheme="minorEastAsia" w:hint="eastAsia"/>
          <w:b/>
          <w:szCs w:val="21"/>
        </w:rPr>
        <w:t>五、构造要求</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1、立杆间距：单、双排脚手架1</w:t>
      </w:r>
      <w:r w:rsidRPr="00403437">
        <w:rPr>
          <w:rFonts w:asciiTheme="minorEastAsia" w:eastAsiaTheme="minorEastAsia" w:hAnsiTheme="minorEastAsia"/>
          <w:szCs w:val="21"/>
        </w:rPr>
        <w:t>—</w:t>
      </w:r>
      <w:r w:rsidRPr="00403437">
        <w:rPr>
          <w:rFonts w:asciiTheme="minorEastAsia" w:eastAsiaTheme="minorEastAsia" w:hAnsiTheme="minorEastAsia" w:hint="eastAsia"/>
          <w:szCs w:val="21"/>
        </w:rPr>
        <w:t>2m，步距1.2</w:t>
      </w:r>
      <w:r w:rsidRPr="00403437">
        <w:rPr>
          <w:rFonts w:asciiTheme="minorEastAsia" w:eastAsiaTheme="minorEastAsia" w:hAnsiTheme="minorEastAsia"/>
          <w:szCs w:val="21"/>
        </w:rPr>
        <w:t>—</w:t>
      </w:r>
      <w:r w:rsidRPr="00403437">
        <w:rPr>
          <w:rFonts w:asciiTheme="minorEastAsia" w:eastAsiaTheme="minorEastAsia" w:hAnsiTheme="minorEastAsia" w:hint="eastAsia"/>
          <w:szCs w:val="21"/>
        </w:rPr>
        <w:t>1.8m。</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承重时：立杆间距0.6</w:t>
      </w:r>
      <w:r w:rsidRPr="00403437">
        <w:rPr>
          <w:rFonts w:asciiTheme="minorEastAsia" w:eastAsiaTheme="minorEastAsia" w:hAnsiTheme="minorEastAsia"/>
          <w:szCs w:val="21"/>
        </w:rPr>
        <w:t>—</w:t>
      </w:r>
      <w:r w:rsidRPr="00403437">
        <w:rPr>
          <w:rFonts w:asciiTheme="minorEastAsia" w:eastAsiaTheme="minorEastAsia" w:hAnsiTheme="minorEastAsia" w:hint="eastAsia"/>
          <w:szCs w:val="21"/>
        </w:rPr>
        <w:t>1.5m，步距1.2</w:t>
      </w:r>
      <w:r w:rsidRPr="00403437">
        <w:rPr>
          <w:rFonts w:asciiTheme="minorEastAsia" w:eastAsiaTheme="minorEastAsia" w:hAnsiTheme="minorEastAsia"/>
          <w:szCs w:val="21"/>
        </w:rPr>
        <w:t>—</w:t>
      </w:r>
      <w:r w:rsidRPr="00403437">
        <w:rPr>
          <w:rFonts w:asciiTheme="minorEastAsia" w:eastAsiaTheme="minorEastAsia" w:hAnsiTheme="minorEastAsia" w:hint="eastAsia"/>
          <w:szCs w:val="21"/>
        </w:rPr>
        <w:t>1.8m。</w:t>
      </w:r>
    </w:p>
    <w:p w:rsidR="00420CCD" w:rsidRPr="00D53815" w:rsidRDefault="00420CCD" w:rsidP="00F42E6A">
      <w:pPr>
        <w:pStyle w:val="a8"/>
        <w:numPr>
          <w:ilvl w:val="0"/>
          <w:numId w:val="11"/>
        </w:numPr>
        <w:spacing w:line="260" w:lineRule="exact"/>
        <w:ind w:firstLineChars="0"/>
        <w:rPr>
          <w:rFonts w:asciiTheme="minorEastAsia" w:eastAsiaTheme="minorEastAsia" w:hAnsiTheme="minorEastAsia"/>
          <w:szCs w:val="21"/>
        </w:rPr>
      </w:pPr>
      <w:r w:rsidRPr="00D53815">
        <w:rPr>
          <w:rFonts w:asciiTheme="minorEastAsia" w:eastAsiaTheme="minorEastAsia" w:hAnsiTheme="minorEastAsia" w:hint="eastAsia"/>
          <w:szCs w:val="21"/>
        </w:rPr>
        <w:t>纵向水平杆，横向水平杆。</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纵向水平杆应设置在立杆内侧，单根杆长度不应小于3跨。</w:t>
      </w:r>
    </w:p>
    <w:p w:rsidR="00420CCD" w:rsidRPr="00403437" w:rsidRDefault="00420CCD" w:rsidP="00186833">
      <w:p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纵向水平杆按长度应采用对接扣件连接或搭接，并符合。</w:t>
      </w:r>
    </w:p>
    <w:p w:rsidR="00420CCD" w:rsidRPr="00403437" w:rsidRDefault="00420CCD" w:rsidP="00F42E6A">
      <w:pPr>
        <w:numPr>
          <w:ilvl w:val="0"/>
          <w:numId w:val="5"/>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两根相邻接头不应设置在同步或同跨内，应错开500mm，接头中心致最近主节点距离不应大于纵距1/3。</w:t>
      </w:r>
    </w:p>
    <w:p w:rsidR="00420CCD" w:rsidRPr="00403437" w:rsidRDefault="00420CCD" w:rsidP="00F42E6A">
      <w:pPr>
        <w:numPr>
          <w:ilvl w:val="0"/>
          <w:numId w:val="5"/>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搭接长度不应小于1m，应等距设置3个旋转扣件固定，端部扣件边缘致搭接纵向水平杆杆端的距离不应小于100mm。</w:t>
      </w:r>
    </w:p>
    <w:p w:rsidR="00420CCD" w:rsidRPr="00403437" w:rsidRDefault="00420CCD" w:rsidP="00F42E6A">
      <w:pPr>
        <w:numPr>
          <w:ilvl w:val="0"/>
          <w:numId w:val="5"/>
        </w:numPr>
        <w:spacing w:line="260" w:lineRule="exact"/>
        <w:rPr>
          <w:rFonts w:asciiTheme="minorEastAsia" w:eastAsiaTheme="minorEastAsia" w:hAnsiTheme="minorEastAsia"/>
          <w:szCs w:val="21"/>
        </w:rPr>
      </w:pPr>
      <w:r w:rsidRPr="00403437">
        <w:rPr>
          <w:rFonts w:asciiTheme="minorEastAsia" w:eastAsiaTheme="minorEastAsia" w:hAnsiTheme="minorEastAsia" w:hint="eastAsia"/>
          <w:szCs w:val="21"/>
        </w:rPr>
        <w:t>立杆搭接必须采用对接扣件连接，接头应交错布置，同步内隔一根立杆的两个相隔接头在垂直方向错开不宜小于500mm。</w:t>
      </w:r>
    </w:p>
    <w:p w:rsidR="00420CCD" w:rsidRPr="00D53815" w:rsidRDefault="00420CCD" w:rsidP="00F42E6A">
      <w:pPr>
        <w:pStyle w:val="a8"/>
        <w:numPr>
          <w:ilvl w:val="0"/>
          <w:numId w:val="12"/>
        </w:numPr>
        <w:spacing w:line="260" w:lineRule="exact"/>
        <w:ind w:firstLineChars="0"/>
        <w:rPr>
          <w:rFonts w:asciiTheme="minorEastAsia" w:eastAsiaTheme="minorEastAsia" w:hAnsiTheme="minorEastAsia"/>
          <w:b/>
          <w:szCs w:val="21"/>
        </w:rPr>
      </w:pPr>
      <w:r w:rsidRPr="00D53815">
        <w:rPr>
          <w:rFonts w:asciiTheme="minorEastAsia" w:eastAsiaTheme="minorEastAsia" w:hAnsiTheme="minorEastAsia" w:hint="eastAsia"/>
          <w:b/>
          <w:szCs w:val="21"/>
        </w:rPr>
        <w:t>型钢悬挑脚手架</w:t>
      </w:r>
    </w:p>
    <w:p w:rsidR="00420CCD" w:rsidRPr="00D53815" w:rsidRDefault="00D53815" w:rsidP="00186833">
      <w:pPr>
        <w:spacing w:line="260" w:lineRule="exact"/>
      </w:pPr>
      <w:r>
        <w:rPr>
          <w:rFonts w:hint="eastAsia"/>
        </w:rPr>
        <w:t>1</w:t>
      </w:r>
      <w:r>
        <w:rPr>
          <w:rFonts w:hint="eastAsia"/>
        </w:rPr>
        <w:t>、</w:t>
      </w:r>
      <w:r w:rsidR="00420CCD" w:rsidRPr="00D53815">
        <w:rPr>
          <w:rFonts w:hint="eastAsia"/>
        </w:rPr>
        <w:t>一次悬挑架高度不宜超过</w:t>
      </w:r>
      <w:r w:rsidR="00420CCD" w:rsidRPr="00D53815">
        <w:rPr>
          <w:rFonts w:hint="eastAsia"/>
        </w:rPr>
        <w:t>20m</w:t>
      </w:r>
      <w:r w:rsidR="00420CCD" w:rsidRPr="00D53815">
        <w:rPr>
          <w:rFonts w:hint="eastAsia"/>
        </w:rPr>
        <w:t>。</w:t>
      </w:r>
    </w:p>
    <w:p w:rsidR="00420CCD" w:rsidRPr="00D53815" w:rsidRDefault="00D53815" w:rsidP="00186833">
      <w:pPr>
        <w:spacing w:line="260" w:lineRule="exact"/>
      </w:pPr>
      <w:r>
        <w:rPr>
          <w:rFonts w:hint="eastAsia"/>
        </w:rPr>
        <w:t>2</w:t>
      </w:r>
      <w:r>
        <w:rPr>
          <w:rFonts w:hint="eastAsia"/>
        </w:rPr>
        <w:t>、</w:t>
      </w:r>
      <w:r w:rsidR="00420CCD" w:rsidRPr="00D53815">
        <w:rPr>
          <w:rFonts w:hint="eastAsia"/>
        </w:rPr>
        <w:t>型钢应经过计算选用，一般截面积高度不应小于</w:t>
      </w:r>
      <w:r w:rsidR="00420CCD" w:rsidRPr="00D53815">
        <w:rPr>
          <w:rFonts w:hint="eastAsia"/>
        </w:rPr>
        <w:t>160mm</w:t>
      </w:r>
      <w:r w:rsidR="00420CCD" w:rsidRPr="00D53815">
        <w:rPr>
          <w:rFonts w:hint="eastAsia"/>
        </w:rPr>
        <w:t>，固定用</w:t>
      </w:r>
      <w:r w:rsidR="00420CCD" w:rsidRPr="00D53815">
        <w:rPr>
          <w:rFonts w:hint="eastAsia"/>
        </w:rPr>
        <w:t>U</w:t>
      </w:r>
      <w:r w:rsidR="00420CCD" w:rsidRPr="00D53815">
        <w:rPr>
          <w:rFonts w:hint="eastAsia"/>
        </w:rPr>
        <w:t>型钢筋拉环或锚固螺栓直径不宜小于</w:t>
      </w:r>
      <w:r w:rsidR="00420CCD" w:rsidRPr="00D53815">
        <w:rPr>
          <w:rFonts w:hint="eastAsia"/>
        </w:rPr>
        <w:t>16mm</w:t>
      </w:r>
      <w:r w:rsidR="00420CCD" w:rsidRPr="00D53815">
        <w:rPr>
          <w:rFonts w:hint="eastAsia"/>
        </w:rPr>
        <w:t>。</w:t>
      </w:r>
    </w:p>
    <w:p w:rsidR="00420CCD" w:rsidRPr="00D53815" w:rsidRDefault="00D53815" w:rsidP="00186833">
      <w:pPr>
        <w:spacing w:line="260" w:lineRule="exact"/>
      </w:pPr>
      <w:r>
        <w:rPr>
          <w:rFonts w:hint="eastAsia"/>
        </w:rPr>
        <w:t>3</w:t>
      </w:r>
      <w:r>
        <w:rPr>
          <w:rFonts w:hint="eastAsia"/>
        </w:rPr>
        <w:t>、</w:t>
      </w:r>
      <w:r w:rsidR="00420CCD" w:rsidRPr="00D53815">
        <w:rPr>
          <w:rFonts w:hint="eastAsia"/>
        </w:rPr>
        <w:t>每个挑梁外端宜设置钢丝绳与上一层建筑结构斜拉。</w:t>
      </w:r>
    </w:p>
    <w:p w:rsidR="00420CCD" w:rsidRPr="00D53815" w:rsidRDefault="00D53815" w:rsidP="00186833">
      <w:pPr>
        <w:spacing w:line="260" w:lineRule="exact"/>
      </w:pPr>
      <w:r>
        <w:rPr>
          <w:rFonts w:hint="eastAsia"/>
        </w:rPr>
        <w:t>4</w:t>
      </w:r>
      <w:r>
        <w:rPr>
          <w:rFonts w:hint="eastAsia"/>
        </w:rPr>
        <w:t>、</w:t>
      </w:r>
      <w:r w:rsidR="00420CCD" w:rsidRPr="00D53815">
        <w:rPr>
          <w:rFonts w:hint="eastAsia"/>
        </w:rPr>
        <w:t>悬挑钢梁悬挑长度应按设计确定，固定端长度不应小于悬挑端长度</w:t>
      </w:r>
      <w:r w:rsidR="00420CCD" w:rsidRPr="00D53815">
        <w:rPr>
          <w:rFonts w:hint="eastAsia"/>
        </w:rPr>
        <w:t>1.25</w:t>
      </w:r>
      <w:r w:rsidR="00420CCD" w:rsidRPr="00D53815">
        <w:rPr>
          <w:rFonts w:hint="eastAsia"/>
        </w:rPr>
        <w:t>倍，并应采用</w:t>
      </w:r>
      <w:r w:rsidR="00420CCD" w:rsidRPr="00D53815">
        <w:rPr>
          <w:rFonts w:hint="eastAsia"/>
        </w:rPr>
        <w:t>2</w:t>
      </w:r>
      <w:r w:rsidR="00420CCD" w:rsidRPr="00D53815">
        <w:rPr>
          <w:rFonts w:hint="eastAsia"/>
        </w:rPr>
        <w:t>个以上</w:t>
      </w:r>
      <w:r w:rsidR="00420CCD" w:rsidRPr="00D53815">
        <w:rPr>
          <w:rFonts w:hint="eastAsia"/>
        </w:rPr>
        <w:t>U</w:t>
      </w:r>
      <w:r w:rsidR="00420CCD" w:rsidRPr="00D53815">
        <w:rPr>
          <w:rFonts w:hint="eastAsia"/>
        </w:rPr>
        <w:t>型拉环固定。</w:t>
      </w:r>
    </w:p>
    <w:p w:rsidR="00420CCD" w:rsidRPr="00D53815" w:rsidRDefault="00D53815" w:rsidP="00186833">
      <w:pPr>
        <w:spacing w:line="260" w:lineRule="exact"/>
      </w:pPr>
      <w:r>
        <w:rPr>
          <w:rFonts w:hint="eastAsia"/>
        </w:rPr>
        <w:t>5</w:t>
      </w:r>
      <w:r>
        <w:rPr>
          <w:rFonts w:hint="eastAsia"/>
        </w:rPr>
        <w:t>、</w:t>
      </w:r>
      <w:r w:rsidR="00420CCD" w:rsidRPr="00D53815">
        <w:rPr>
          <w:rFonts w:hint="eastAsia"/>
        </w:rPr>
        <w:t>悬挑钢梁端应设置使脚手架立杆的可靠固定点，并据梁端不宜小于</w:t>
      </w:r>
      <w:r w:rsidR="00420CCD" w:rsidRPr="00D53815">
        <w:rPr>
          <w:rFonts w:hint="eastAsia"/>
        </w:rPr>
        <w:t>100mm</w:t>
      </w:r>
      <w:r w:rsidR="00420CCD" w:rsidRPr="00D53815">
        <w:rPr>
          <w:rFonts w:hint="eastAsia"/>
        </w:rPr>
        <w:t>。</w:t>
      </w:r>
    </w:p>
    <w:p w:rsidR="00420CCD" w:rsidRPr="00403437" w:rsidRDefault="00D53815" w:rsidP="00186833">
      <w:pPr>
        <w:spacing w:line="260" w:lineRule="exact"/>
      </w:pPr>
      <w:r>
        <w:rPr>
          <w:rFonts w:hint="eastAsia"/>
        </w:rPr>
        <w:t>6</w:t>
      </w:r>
      <w:r>
        <w:rPr>
          <w:rFonts w:hint="eastAsia"/>
        </w:rPr>
        <w:t>、</w:t>
      </w:r>
      <w:r w:rsidR="00420CCD" w:rsidRPr="00D53815">
        <w:rPr>
          <w:rFonts w:hint="eastAsia"/>
        </w:rPr>
        <w:t>悬挑梁应尽量设置在梁结构中，设置在楼板时，楼板厚度不小于</w:t>
      </w:r>
      <w:r w:rsidR="00420CCD" w:rsidRPr="00D53815">
        <w:rPr>
          <w:rFonts w:hint="eastAsia"/>
        </w:rPr>
        <w:t>120mm</w:t>
      </w:r>
      <w:r w:rsidR="00420CCD" w:rsidRPr="00D53815">
        <w:rPr>
          <w:rFonts w:hint="eastAsia"/>
        </w:rPr>
        <w:t>，如厚度不够的应采用加固措施，结构混凝土强度不小于</w:t>
      </w:r>
      <w:r w:rsidR="00420CCD" w:rsidRPr="00D53815">
        <w:rPr>
          <w:rFonts w:hint="eastAsia"/>
        </w:rPr>
        <w:t>C20</w:t>
      </w:r>
      <w:r w:rsidR="00420CCD" w:rsidRPr="00D53815">
        <w:rPr>
          <w:rFonts w:hint="eastAsia"/>
        </w:rPr>
        <w:t>。</w:t>
      </w:r>
    </w:p>
    <w:p w:rsidR="00420CCD" w:rsidRPr="00403437" w:rsidRDefault="00420CCD" w:rsidP="00186833">
      <w:pPr>
        <w:spacing w:line="260" w:lineRule="exact"/>
        <w:rPr>
          <w:rFonts w:asciiTheme="minorEastAsia" w:eastAsiaTheme="minorEastAsia" w:hAnsiTheme="minorEastAsia"/>
          <w:b/>
          <w:szCs w:val="21"/>
        </w:rPr>
      </w:pPr>
      <w:r w:rsidRPr="00403437">
        <w:rPr>
          <w:rFonts w:asciiTheme="minorEastAsia" w:eastAsiaTheme="minorEastAsia" w:hAnsiTheme="minorEastAsia" w:hint="eastAsia"/>
          <w:b/>
          <w:szCs w:val="21"/>
        </w:rPr>
        <w:t>第三部分，施工现场机电设备安全生产技术</w:t>
      </w:r>
    </w:p>
    <w:p w:rsidR="00420CCD" w:rsidRPr="001D60C7" w:rsidRDefault="00420CCD" w:rsidP="00F42E6A">
      <w:pPr>
        <w:pStyle w:val="a8"/>
        <w:numPr>
          <w:ilvl w:val="0"/>
          <w:numId w:val="14"/>
        </w:numPr>
        <w:spacing w:line="260" w:lineRule="exact"/>
        <w:ind w:firstLineChars="0"/>
        <w:rPr>
          <w:rFonts w:asciiTheme="minorEastAsia" w:eastAsiaTheme="minorEastAsia" w:hAnsiTheme="minorEastAsia"/>
          <w:b/>
          <w:szCs w:val="21"/>
        </w:rPr>
      </w:pPr>
      <w:r w:rsidRPr="001D60C7">
        <w:rPr>
          <w:rFonts w:asciiTheme="minorEastAsia" w:eastAsiaTheme="minorEastAsia" w:hAnsiTheme="minorEastAsia" w:hint="eastAsia"/>
          <w:b/>
          <w:szCs w:val="21"/>
        </w:rPr>
        <w:t>安全用电技术</w:t>
      </w:r>
    </w:p>
    <w:p w:rsidR="00420CCD" w:rsidRPr="00FB71C9" w:rsidRDefault="00420CCD" w:rsidP="00F42E6A">
      <w:pPr>
        <w:pStyle w:val="a8"/>
        <w:numPr>
          <w:ilvl w:val="0"/>
          <w:numId w:val="15"/>
        </w:numPr>
        <w:spacing w:line="260" w:lineRule="exact"/>
        <w:ind w:firstLineChars="0"/>
        <w:rPr>
          <w:rFonts w:asciiTheme="minorEastAsia" w:eastAsiaTheme="minorEastAsia" w:hAnsiTheme="minorEastAsia"/>
          <w:szCs w:val="21"/>
        </w:rPr>
      </w:pPr>
      <w:r w:rsidRPr="00FB71C9">
        <w:rPr>
          <w:rFonts w:asciiTheme="minorEastAsia" w:eastAsiaTheme="minorEastAsia" w:hAnsiTheme="minorEastAsia" w:hint="eastAsia"/>
          <w:b/>
          <w:szCs w:val="21"/>
        </w:rPr>
        <w:t>用电基本常识，</w:t>
      </w:r>
      <w:r w:rsidRPr="00FB71C9">
        <w:rPr>
          <w:rFonts w:asciiTheme="minorEastAsia" w:eastAsiaTheme="minorEastAsia" w:hAnsiTheme="minorEastAsia" w:hint="eastAsia"/>
          <w:szCs w:val="21"/>
        </w:rPr>
        <w:t>TN-S（三相五线。）</w:t>
      </w:r>
    </w:p>
    <w:p w:rsidR="00FB71C9" w:rsidRDefault="00EF4835" w:rsidP="00641904">
      <w:pPr>
        <w:spacing w:line="260" w:lineRule="atLeast"/>
        <w:rPr>
          <w:rFonts w:asciiTheme="minorEastAsia" w:eastAsiaTheme="minorEastAsia" w:hAnsiTheme="minorEastAsia"/>
          <w:szCs w:val="21"/>
        </w:rPr>
      </w:pPr>
      <w:r>
        <w:rPr>
          <w:rFonts w:asciiTheme="minorEastAsia" w:eastAsiaTheme="minorEastAsia" w:hAnsiTheme="minorEastAsia" w:hint="eastAsia"/>
          <w:noProof/>
          <w:szCs w:val="21"/>
        </w:rPr>
        <w:lastRenderedPageBreak/>
        <w:drawing>
          <wp:anchor distT="0" distB="0" distL="114300" distR="114300" simplePos="0" relativeHeight="251669504" behindDoc="0" locked="0" layoutInCell="1" allowOverlap="1">
            <wp:simplePos x="0" y="0"/>
            <wp:positionH relativeFrom="column">
              <wp:posOffset>18415</wp:posOffset>
            </wp:positionH>
            <wp:positionV relativeFrom="paragraph">
              <wp:posOffset>-13970</wp:posOffset>
            </wp:positionV>
            <wp:extent cx="2247900" cy="1514475"/>
            <wp:effectExtent l="19050" t="0" r="0" b="0"/>
            <wp:wrapSquare wrapText="bothSides"/>
            <wp:docPr id="2" name="图片 1" descr="三相五线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三相五线制"/>
                    <pic:cNvPicPr>
                      <a:picLocks noChangeAspect="1" noChangeArrowheads="1"/>
                    </pic:cNvPicPr>
                  </pic:nvPicPr>
                  <pic:blipFill>
                    <a:blip r:embed="rId10" cstate="email"/>
                    <a:srcRect/>
                    <a:stretch>
                      <a:fillRect/>
                    </a:stretch>
                  </pic:blipFill>
                  <pic:spPr bwMode="auto">
                    <a:xfrm>
                      <a:off x="0" y="0"/>
                      <a:ext cx="2247900" cy="1514475"/>
                    </a:xfrm>
                    <a:prstGeom prst="rect">
                      <a:avLst/>
                    </a:prstGeom>
                    <a:noFill/>
                    <a:ln w="9525">
                      <a:noFill/>
                      <a:miter lim="800000"/>
                      <a:headEnd/>
                      <a:tailEnd/>
                    </a:ln>
                  </pic:spPr>
                </pic:pic>
              </a:graphicData>
            </a:graphic>
          </wp:anchor>
        </w:drawing>
      </w:r>
    </w:p>
    <w:p w:rsidR="00420CCD" w:rsidRDefault="00420CCD" w:rsidP="00641904">
      <w:pPr>
        <w:spacing w:line="260" w:lineRule="atLeast"/>
        <w:rPr>
          <w:rFonts w:asciiTheme="minorEastAsia" w:eastAsiaTheme="minorEastAsia" w:hAnsiTheme="minorEastAsia"/>
          <w:szCs w:val="21"/>
        </w:rPr>
      </w:pPr>
      <w:r w:rsidRPr="003F04E4">
        <w:rPr>
          <w:rFonts w:asciiTheme="minorEastAsia" w:eastAsiaTheme="minorEastAsia" w:hAnsiTheme="minorEastAsia" w:hint="eastAsia"/>
          <w:b/>
          <w:szCs w:val="21"/>
        </w:rPr>
        <w:t>特点：</w:t>
      </w:r>
      <w:r w:rsidRPr="00403437">
        <w:rPr>
          <w:rFonts w:asciiTheme="minorEastAsia" w:eastAsiaTheme="minorEastAsia" w:hAnsiTheme="minorEastAsia" w:hint="eastAsia"/>
          <w:szCs w:val="21"/>
        </w:rPr>
        <w:t>电流正常工作时，专用保护线上没有电流，只是工作零线上有不平衡电流。PE线对地没有电压，而电气外壳接零保护时连接在专用保护线PE上的。所以安全可靠，当在干线上使用漏电保护器时，工作零线不得有连贯接地，而PE线可以重复接地，但是不经过漏电保护器，所以TN-S系统供电干线上也可装漏电保护器。</w:t>
      </w:r>
    </w:p>
    <w:p w:rsidR="00641904" w:rsidRDefault="00641904" w:rsidP="00641904">
      <w:pPr>
        <w:spacing w:line="260" w:lineRule="atLeast"/>
        <w:rPr>
          <w:rFonts w:asciiTheme="minorEastAsia" w:eastAsiaTheme="minorEastAsia" w:hAnsiTheme="minorEastAsia"/>
          <w:szCs w:val="21"/>
        </w:rPr>
      </w:pPr>
    </w:p>
    <w:p w:rsidR="00C901DE" w:rsidRDefault="00C901DE" w:rsidP="00641904">
      <w:pPr>
        <w:spacing w:line="260" w:lineRule="atLeast"/>
        <w:rPr>
          <w:rFonts w:asciiTheme="minorEastAsia" w:eastAsiaTheme="minorEastAsia" w:hAnsiTheme="minorEastAsia"/>
          <w:szCs w:val="21"/>
        </w:rPr>
      </w:pPr>
    </w:p>
    <w:p w:rsidR="00420CCD" w:rsidRPr="00641904" w:rsidRDefault="00420CCD" w:rsidP="00C901DE">
      <w:pPr>
        <w:pStyle w:val="a8"/>
        <w:numPr>
          <w:ilvl w:val="0"/>
          <w:numId w:val="15"/>
        </w:numPr>
        <w:spacing w:line="240" w:lineRule="exact"/>
        <w:ind w:firstLineChars="0"/>
        <w:rPr>
          <w:rFonts w:asciiTheme="minorEastAsia" w:eastAsiaTheme="minorEastAsia" w:hAnsiTheme="minorEastAsia"/>
          <w:b/>
          <w:szCs w:val="21"/>
        </w:rPr>
      </w:pPr>
      <w:r w:rsidRPr="00641904">
        <w:rPr>
          <w:rFonts w:asciiTheme="minorEastAsia" w:eastAsiaTheme="minorEastAsia" w:hAnsiTheme="minorEastAsia" w:hint="eastAsia"/>
          <w:b/>
          <w:szCs w:val="21"/>
        </w:rPr>
        <w:t>配电装置：</w:t>
      </w:r>
    </w:p>
    <w:p w:rsidR="00420CCD" w:rsidRPr="00403437" w:rsidRDefault="00420CCD" w:rsidP="00C901DE">
      <w:p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施工现场的配电装置系统设置总配电箱（柜）分配电箱和开关箱，这种配电系统层次清楚，便于管理便于查找效率，而且各种电器之间相互不干扰，这就是“三级配电”。</w:t>
      </w:r>
    </w:p>
    <w:p w:rsidR="00420CCD" w:rsidRPr="00403437" w:rsidRDefault="00420CCD" w:rsidP="00C901DE">
      <w:p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“二级保护”主要指采用漏电保护措施，接在末端开关箱内加漏电保护器外，还要在上一级分配电箱中再加一级漏电保护器，总体上形成两级保护。</w:t>
      </w:r>
    </w:p>
    <w:p w:rsidR="00420CCD" w:rsidRPr="00641904" w:rsidRDefault="00420CCD" w:rsidP="00C901DE">
      <w:pPr>
        <w:pStyle w:val="a8"/>
        <w:numPr>
          <w:ilvl w:val="0"/>
          <w:numId w:val="15"/>
        </w:numPr>
        <w:spacing w:line="240" w:lineRule="exact"/>
        <w:ind w:firstLineChars="0"/>
        <w:rPr>
          <w:rFonts w:asciiTheme="minorEastAsia" w:eastAsiaTheme="minorEastAsia" w:hAnsiTheme="minorEastAsia"/>
          <w:b/>
          <w:szCs w:val="21"/>
        </w:rPr>
      </w:pPr>
      <w:r w:rsidRPr="00641904">
        <w:rPr>
          <w:rFonts w:asciiTheme="minorEastAsia" w:eastAsiaTheme="minorEastAsia" w:hAnsiTheme="minorEastAsia" w:hint="eastAsia"/>
          <w:b/>
          <w:szCs w:val="21"/>
        </w:rPr>
        <w:t>接地、接零保护</w:t>
      </w:r>
    </w:p>
    <w:p w:rsidR="00420CCD" w:rsidRPr="00186833" w:rsidRDefault="00420CCD" w:rsidP="00C901DE">
      <w:p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在TN系统中电气设备不带电的外露可导电部分应作保护接零。并每一处重复接地装置的接地电阻值不应大于10Ω。工作接地电阻不得大于4Ω。当工作接地电阻值允许达到10Ω的电力系统中所有重复接地的有效电阻值不应大于10Ω。</w:t>
      </w:r>
      <w:r w:rsidRPr="00403437">
        <w:rPr>
          <w:rFonts w:asciiTheme="minorEastAsia" w:eastAsiaTheme="minorEastAsia" w:hAnsiTheme="minorEastAsia" w:hint="eastAsia"/>
          <w:color w:val="FF0000"/>
          <w:szCs w:val="21"/>
        </w:rPr>
        <w:t xml:space="preserve"> </w:t>
      </w:r>
      <w:r w:rsidRPr="00403437">
        <w:rPr>
          <w:rFonts w:asciiTheme="minorEastAsia" w:eastAsiaTheme="minorEastAsia" w:hAnsiTheme="minorEastAsia" w:hint="eastAsia"/>
          <w:szCs w:val="21"/>
        </w:rPr>
        <w:t>（TN-S接零保护系统保护零线引出示意）</w:t>
      </w:r>
    </w:p>
    <w:p w:rsidR="00420CCD" w:rsidRPr="00403437" w:rsidRDefault="00420CCD" w:rsidP="00C901DE">
      <w:p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接地体宜采用角钢扁钢或光园钢，不得采用铝导体。</w:t>
      </w:r>
    </w:p>
    <w:p w:rsidR="00420CCD" w:rsidRPr="00287FD8" w:rsidRDefault="00641904" w:rsidP="00C901DE">
      <w:pPr>
        <w:spacing w:line="240" w:lineRule="exact"/>
        <w:rPr>
          <w:rFonts w:asciiTheme="minorEastAsia" w:eastAsiaTheme="minorEastAsia" w:hAnsiTheme="minorEastAsia"/>
          <w:b/>
          <w:szCs w:val="21"/>
        </w:rPr>
      </w:pPr>
      <w:r>
        <w:rPr>
          <w:rFonts w:asciiTheme="minorEastAsia" w:eastAsiaTheme="minorEastAsia" w:hAnsiTheme="minorEastAsia" w:hint="eastAsia"/>
          <w:b/>
          <w:szCs w:val="21"/>
        </w:rPr>
        <w:t>4</w:t>
      </w:r>
      <w:r w:rsidR="00420CCD" w:rsidRPr="00287FD8">
        <w:rPr>
          <w:rFonts w:asciiTheme="minorEastAsia" w:eastAsiaTheme="minorEastAsia" w:hAnsiTheme="minorEastAsia" w:hint="eastAsia"/>
          <w:b/>
          <w:szCs w:val="21"/>
        </w:rPr>
        <w:t>、《施工现场临时用电安全技术规范》JGJ46-2005要求</w:t>
      </w:r>
    </w:p>
    <w:p w:rsidR="00420CCD" w:rsidRPr="00403437" w:rsidRDefault="00420CCD" w:rsidP="00C901DE">
      <w:pPr>
        <w:numPr>
          <w:ilvl w:val="0"/>
          <w:numId w:val="6"/>
        </w:num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当临时用电设备在5台以上或设备总容量在50KW以上者，应编制临时用电施工组织设计，不足50KW及以下者应制定安全用电技术措施及电气防火措施。</w:t>
      </w:r>
    </w:p>
    <w:p w:rsidR="00420CCD" w:rsidRPr="00403437" w:rsidRDefault="00420CCD" w:rsidP="00C901DE">
      <w:pPr>
        <w:numPr>
          <w:ilvl w:val="0"/>
          <w:numId w:val="6"/>
        </w:num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临时用电施工组织设计必须按编制、审核、批准程序进行审批，批准后方可进行。验收合格后方可投入使用。</w:t>
      </w:r>
    </w:p>
    <w:p w:rsidR="00420CCD" w:rsidRPr="00403437" w:rsidRDefault="00420CCD" w:rsidP="00C901DE">
      <w:pPr>
        <w:numPr>
          <w:ilvl w:val="0"/>
          <w:numId w:val="6"/>
        </w:num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开关箱漏电保护器的额定设计电流不应大于30mA，动作时间不应大于0.1S。所有开关触点需可视。</w:t>
      </w:r>
    </w:p>
    <w:p w:rsidR="00420CCD" w:rsidRPr="00403437" w:rsidRDefault="00420CCD" w:rsidP="00C901DE">
      <w:pPr>
        <w:spacing w:line="240" w:lineRule="exact"/>
        <w:ind w:firstLineChars="200" w:firstLine="420"/>
        <w:rPr>
          <w:rFonts w:asciiTheme="minorEastAsia" w:eastAsiaTheme="minorEastAsia" w:hAnsiTheme="minorEastAsia"/>
          <w:szCs w:val="21"/>
        </w:rPr>
      </w:pPr>
      <w:r w:rsidRPr="00403437">
        <w:rPr>
          <w:rFonts w:asciiTheme="minorEastAsia" w:eastAsiaTheme="minorEastAsia" w:hAnsiTheme="minorEastAsia" w:hint="eastAsia"/>
          <w:szCs w:val="21"/>
        </w:rPr>
        <w:t>分配电箱与开关箱的距离不得超过30m，开关箱与其控制的固定式用电设备水平距离不得超过3m。</w:t>
      </w:r>
    </w:p>
    <w:p w:rsidR="00420CCD" w:rsidRDefault="00420CCD" w:rsidP="00C901DE">
      <w:pPr>
        <w:numPr>
          <w:ilvl w:val="0"/>
          <w:numId w:val="6"/>
        </w:num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隧道、人防工程、高温、比较潮湿或灯具距地高度小于2.5m，场所照明电压不应大于36v，特殊作业场所不应大于24v。</w:t>
      </w:r>
    </w:p>
    <w:p w:rsidR="00186833" w:rsidRPr="00403437" w:rsidRDefault="00186833" w:rsidP="00C901DE">
      <w:pPr>
        <w:numPr>
          <w:ilvl w:val="0"/>
          <w:numId w:val="6"/>
        </w:num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起重设备和脚手架等高耸导电体金属结构应做好防雷接地保护，防雷装置的冲击接地电阻不得大于30Ω。</w:t>
      </w:r>
    </w:p>
    <w:p w:rsidR="00420CCD" w:rsidRPr="00403437" w:rsidRDefault="00287FD8" w:rsidP="00C901DE">
      <w:pPr>
        <w:spacing w:line="240" w:lineRule="exact"/>
        <w:rPr>
          <w:rFonts w:asciiTheme="minorEastAsia" w:eastAsiaTheme="minorEastAsia" w:hAnsiTheme="minorEastAsia"/>
          <w:b/>
          <w:szCs w:val="21"/>
        </w:rPr>
      </w:pPr>
      <w:r>
        <w:rPr>
          <w:rFonts w:asciiTheme="minorEastAsia" w:eastAsiaTheme="minorEastAsia" w:hAnsiTheme="minorEastAsia" w:hint="eastAsia"/>
          <w:b/>
          <w:szCs w:val="21"/>
        </w:rPr>
        <w:t>二、</w:t>
      </w:r>
      <w:r w:rsidR="00420CCD" w:rsidRPr="00403437">
        <w:rPr>
          <w:rFonts w:asciiTheme="minorEastAsia" w:eastAsiaTheme="minorEastAsia" w:hAnsiTheme="minorEastAsia" w:hint="eastAsia"/>
          <w:b/>
          <w:szCs w:val="21"/>
        </w:rPr>
        <w:t>塔式起重机</w:t>
      </w:r>
    </w:p>
    <w:p w:rsidR="00420CCD" w:rsidRPr="00403437" w:rsidRDefault="00420CCD" w:rsidP="00C901DE">
      <w:p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我国塔式起重机编号是QT</w:t>
      </w:r>
      <w:r w:rsidRPr="00403437">
        <w:rPr>
          <w:rFonts w:asciiTheme="minorEastAsia" w:eastAsiaTheme="minorEastAsia" w:hAnsiTheme="minorEastAsia"/>
          <w:szCs w:val="21"/>
        </w:rPr>
        <w:t>—</w:t>
      </w:r>
      <w:r w:rsidRPr="00403437">
        <w:rPr>
          <w:rFonts w:asciiTheme="minorEastAsia" w:eastAsiaTheme="minorEastAsia" w:hAnsiTheme="minorEastAsia" w:hint="eastAsia"/>
          <w:szCs w:val="21"/>
        </w:rPr>
        <w:t>XX，QT表示塔式起重机。</w:t>
      </w:r>
    </w:p>
    <w:p w:rsidR="00420CCD" w:rsidRPr="00403437" w:rsidRDefault="00420CCD" w:rsidP="00C901DE">
      <w:pPr>
        <w:spacing w:line="240" w:lineRule="exact"/>
        <w:rPr>
          <w:rFonts w:asciiTheme="minorEastAsia" w:eastAsiaTheme="minorEastAsia" w:hAnsiTheme="minorEastAsia"/>
          <w:szCs w:val="21"/>
        </w:rPr>
      </w:pPr>
      <w:r w:rsidRPr="00403437">
        <w:rPr>
          <w:rFonts w:asciiTheme="minorEastAsia" w:eastAsiaTheme="minorEastAsia" w:hAnsiTheme="minorEastAsia" w:hint="eastAsia"/>
          <w:szCs w:val="21"/>
        </w:rPr>
        <w:t>XX表示额定起重力矩KN/m。</w:t>
      </w:r>
    </w:p>
    <w:p w:rsidR="00420CCD" w:rsidRPr="00287FD8" w:rsidRDefault="00420CCD" w:rsidP="00C901DE">
      <w:pPr>
        <w:pStyle w:val="a8"/>
        <w:numPr>
          <w:ilvl w:val="0"/>
          <w:numId w:val="16"/>
        </w:numPr>
        <w:spacing w:line="240" w:lineRule="exact"/>
        <w:ind w:firstLineChars="0"/>
        <w:rPr>
          <w:rFonts w:asciiTheme="minorEastAsia" w:eastAsiaTheme="minorEastAsia" w:hAnsiTheme="minorEastAsia"/>
          <w:szCs w:val="21"/>
        </w:rPr>
      </w:pPr>
      <w:r w:rsidRPr="00287FD8">
        <w:rPr>
          <w:rFonts w:asciiTheme="minorEastAsia" w:eastAsiaTheme="minorEastAsia" w:hAnsiTheme="minorEastAsia" w:hint="eastAsia"/>
          <w:szCs w:val="21"/>
        </w:rPr>
        <w:t>塔式起重机的安全防护装置。</w:t>
      </w:r>
    </w:p>
    <w:p w:rsidR="00420CCD" w:rsidRPr="00856D44" w:rsidRDefault="00420CCD" w:rsidP="00C901DE">
      <w:pPr>
        <w:pStyle w:val="a8"/>
        <w:numPr>
          <w:ilvl w:val="0"/>
          <w:numId w:val="19"/>
        </w:numPr>
        <w:spacing w:line="240" w:lineRule="exact"/>
        <w:ind w:firstLineChars="0"/>
        <w:rPr>
          <w:rFonts w:asciiTheme="minorEastAsia" w:eastAsiaTheme="minorEastAsia" w:hAnsiTheme="minorEastAsia"/>
          <w:szCs w:val="21"/>
        </w:rPr>
      </w:pPr>
      <w:r w:rsidRPr="00856D44">
        <w:rPr>
          <w:rFonts w:asciiTheme="minorEastAsia" w:eastAsiaTheme="minorEastAsia" w:hAnsiTheme="minorEastAsia" w:hint="eastAsia"/>
          <w:szCs w:val="21"/>
        </w:rPr>
        <w:t xml:space="preserve">起重限制器 </w:t>
      </w:r>
    </w:p>
    <w:p w:rsidR="00420CCD" w:rsidRPr="00856D44" w:rsidRDefault="00856D44" w:rsidP="00C901DE">
      <w:pPr>
        <w:spacing w:line="240" w:lineRule="exact"/>
        <w:rPr>
          <w:rFonts w:asciiTheme="minorEastAsia" w:eastAsiaTheme="minorEastAsia" w:hAnsiTheme="minorEastAsia"/>
          <w:szCs w:val="21"/>
        </w:rPr>
      </w:pPr>
      <w:r>
        <w:rPr>
          <w:rFonts w:asciiTheme="minorEastAsia" w:eastAsiaTheme="minorEastAsia" w:hAnsiTheme="minorEastAsia" w:hint="eastAsia"/>
          <w:szCs w:val="21"/>
        </w:rPr>
        <w:t>2）</w:t>
      </w:r>
      <w:r w:rsidR="00420CCD" w:rsidRPr="00856D44">
        <w:rPr>
          <w:rFonts w:asciiTheme="minorEastAsia" w:eastAsiaTheme="minorEastAsia" w:hAnsiTheme="minorEastAsia" w:hint="eastAsia"/>
          <w:szCs w:val="21"/>
        </w:rPr>
        <w:t xml:space="preserve">起重力矩控制器 </w:t>
      </w:r>
    </w:p>
    <w:p w:rsidR="00420CCD" w:rsidRPr="00856D44" w:rsidRDefault="00856D44" w:rsidP="00C901DE">
      <w:pPr>
        <w:spacing w:line="240" w:lineRule="exact"/>
        <w:rPr>
          <w:rFonts w:asciiTheme="minorEastAsia" w:eastAsiaTheme="minorEastAsia" w:hAnsiTheme="minorEastAsia"/>
          <w:szCs w:val="21"/>
        </w:rPr>
      </w:pPr>
      <w:r>
        <w:rPr>
          <w:rFonts w:asciiTheme="minorEastAsia" w:eastAsiaTheme="minorEastAsia" w:hAnsiTheme="minorEastAsia" w:hint="eastAsia"/>
          <w:szCs w:val="21"/>
        </w:rPr>
        <w:t>3）</w:t>
      </w:r>
      <w:r w:rsidR="00420CCD" w:rsidRPr="00856D44">
        <w:rPr>
          <w:rFonts w:asciiTheme="minorEastAsia" w:eastAsiaTheme="minorEastAsia" w:hAnsiTheme="minorEastAsia" w:hint="eastAsia"/>
          <w:szCs w:val="21"/>
        </w:rPr>
        <w:t>行程限位器：行走限位</w:t>
      </w:r>
      <w:r w:rsidR="00EF4835" w:rsidRPr="00856D44">
        <w:rPr>
          <w:rFonts w:asciiTheme="minorEastAsia" w:eastAsiaTheme="minorEastAsia" w:hAnsiTheme="minorEastAsia" w:hint="eastAsia"/>
          <w:szCs w:val="21"/>
        </w:rPr>
        <w:t>；</w:t>
      </w:r>
      <w:r w:rsidR="00420CCD" w:rsidRPr="00856D44">
        <w:rPr>
          <w:rFonts w:asciiTheme="minorEastAsia" w:eastAsiaTheme="minorEastAsia" w:hAnsiTheme="minorEastAsia" w:hint="eastAsia"/>
          <w:szCs w:val="21"/>
        </w:rPr>
        <w:t>幅度限位（提升限位 回转限位 速度限位）</w:t>
      </w:r>
    </w:p>
    <w:p w:rsidR="00420CCD" w:rsidRPr="00856D44" w:rsidRDefault="00420CCD" w:rsidP="00C901DE">
      <w:pPr>
        <w:pStyle w:val="a8"/>
        <w:numPr>
          <w:ilvl w:val="0"/>
          <w:numId w:val="5"/>
        </w:numPr>
        <w:spacing w:line="240" w:lineRule="exact"/>
        <w:ind w:firstLineChars="0"/>
        <w:rPr>
          <w:rFonts w:asciiTheme="minorEastAsia" w:eastAsiaTheme="minorEastAsia" w:hAnsiTheme="minorEastAsia"/>
          <w:szCs w:val="21"/>
        </w:rPr>
      </w:pPr>
      <w:r w:rsidRPr="00856D44">
        <w:rPr>
          <w:rFonts w:asciiTheme="minorEastAsia" w:eastAsiaTheme="minorEastAsia" w:hAnsiTheme="minorEastAsia" w:hint="eastAsia"/>
          <w:szCs w:val="21"/>
        </w:rPr>
        <w:t>小车断绳保护装置</w:t>
      </w:r>
    </w:p>
    <w:p w:rsidR="00420CCD" w:rsidRPr="009B6914" w:rsidRDefault="00856D44" w:rsidP="00C901DE">
      <w:pPr>
        <w:spacing w:line="240" w:lineRule="exact"/>
        <w:rPr>
          <w:rFonts w:asciiTheme="minorEastAsia" w:eastAsiaTheme="minorEastAsia" w:hAnsiTheme="minorEastAsia"/>
          <w:szCs w:val="21"/>
        </w:rPr>
      </w:pPr>
      <w:r>
        <w:rPr>
          <w:rFonts w:asciiTheme="minorEastAsia" w:eastAsiaTheme="minorEastAsia" w:hAnsiTheme="minorEastAsia" w:hint="eastAsia"/>
          <w:noProof/>
          <w:szCs w:val="21"/>
        </w:rPr>
        <w:drawing>
          <wp:anchor distT="0" distB="0" distL="114300" distR="114300" simplePos="0" relativeHeight="251672576" behindDoc="0" locked="0" layoutInCell="1" allowOverlap="1">
            <wp:simplePos x="0" y="0"/>
            <wp:positionH relativeFrom="column">
              <wp:posOffset>3180715</wp:posOffset>
            </wp:positionH>
            <wp:positionV relativeFrom="paragraph">
              <wp:posOffset>278765</wp:posOffset>
            </wp:positionV>
            <wp:extent cx="2777490" cy="1714500"/>
            <wp:effectExtent l="19050" t="0" r="3810" b="0"/>
            <wp:wrapSquare wrapText="bothSides"/>
            <wp:docPr id="6" name="图片 3" descr="塔吊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塔吊2"/>
                    <pic:cNvPicPr>
                      <a:picLocks noChangeAspect="1" noChangeArrowheads="1"/>
                    </pic:cNvPicPr>
                  </pic:nvPicPr>
                  <pic:blipFill>
                    <a:blip r:embed="rId11" cstate="email"/>
                    <a:srcRect/>
                    <a:stretch>
                      <a:fillRect/>
                    </a:stretch>
                  </pic:blipFill>
                  <pic:spPr bwMode="auto">
                    <a:xfrm>
                      <a:off x="0" y="0"/>
                      <a:ext cx="2777490" cy="1714500"/>
                    </a:xfrm>
                    <a:prstGeom prst="rect">
                      <a:avLst/>
                    </a:prstGeom>
                    <a:noFill/>
                    <a:ln w="9525">
                      <a:noFill/>
                      <a:miter lim="800000"/>
                      <a:headEnd/>
                      <a:tailEnd/>
                    </a:ln>
                  </pic:spPr>
                </pic:pic>
              </a:graphicData>
            </a:graphic>
          </wp:anchor>
        </w:drawing>
      </w:r>
      <w:r>
        <w:rPr>
          <w:rFonts w:asciiTheme="minorEastAsia" w:eastAsiaTheme="minorEastAsia" w:hAnsiTheme="minorEastAsia" w:hint="eastAsia"/>
          <w:szCs w:val="21"/>
        </w:rPr>
        <w:t>5）</w:t>
      </w:r>
      <w:r w:rsidR="00420CCD" w:rsidRPr="00403437">
        <w:rPr>
          <w:rFonts w:asciiTheme="minorEastAsia" w:eastAsiaTheme="minorEastAsia" w:hAnsiTheme="minorEastAsia" w:hint="eastAsia"/>
          <w:szCs w:val="21"/>
        </w:rPr>
        <w:t>风速仪</w:t>
      </w:r>
      <w:r w:rsidR="009B6914">
        <w:rPr>
          <w:rFonts w:asciiTheme="minorEastAsia" w:eastAsiaTheme="minorEastAsia" w:hAnsiTheme="minorEastAsia" w:hint="eastAsia"/>
          <w:szCs w:val="21"/>
        </w:rPr>
        <w:t xml:space="preserve">　　　</w:t>
      </w:r>
      <w:r>
        <w:rPr>
          <w:rFonts w:asciiTheme="minorEastAsia" w:eastAsiaTheme="minorEastAsia" w:hAnsiTheme="minorEastAsia" w:hint="eastAsia"/>
          <w:szCs w:val="21"/>
        </w:rPr>
        <w:t>6）</w:t>
      </w:r>
      <w:r w:rsidR="00420CCD" w:rsidRPr="009B6914">
        <w:rPr>
          <w:rFonts w:asciiTheme="minorEastAsia" w:eastAsiaTheme="minorEastAsia" w:hAnsiTheme="minorEastAsia" w:hint="eastAsia"/>
          <w:szCs w:val="21"/>
        </w:rPr>
        <w:t>缓冲器</w:t>
      </w:r>
    </w:p>
    <w:p w:rsidR="00856D44" w:rsidRDefault="00856D44" w:rsidP="009C4277">
      <w:pPr>
        <w:spacing w:line="250" w:lineRule="exact"/>
        <w:rPr>
          <w:szCs w:val="21"/>
        </w:rPr>
      </w:pPr>
      <w:r>
        <w:rPr>
          <w:rFonts w:hint="eastAsia"/>
          <w:noProof/>
          <w:szCs w:val="21"/>
        </w:rPr>
        <w:drawing>
          <wp:anchor distT="0" distB="0" distL="114300" distR="114300" simplePos="0" relativeHeight="251670528" behindDoc="0" locked="0" layoutInCell="1" allowOverlap="1">
            <wp:simplePos x="0" y="0"/>
            <wp:positionH relativeFrom="column">
              <wp:posOffset>18415</wp:posOffset>
            </wp:positionH>
            <wp:positionV relativeFrom="paragraph">
              <wp:posOffset>62865</wp:posOffset>
            </wp:positionV>
            <wp:extent cx="2800350" cy="1771650"/>
            <wp:effectExtent l="19050" t="0" r="0" b="0"/>
            <wp:wrapSquare wrapText="bothSides"/>
            <wp:docPr id="3" name="图片 2" descr="塔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塔吊"/>
                    <pic:cNvPicPr>
                      <a:picLocks noChangeAspect="1" noChangeArrowheads="1"/>
                    </pic:cNvPicPr>
                  </pic:nvPicPr>
                  <pic:blipFill>
                    <a:blip r:embed="rId12" cstate="email"/>
                    <a:srcRect/>
                    <a:stretch>
                      <a:fillRect/>
                    </a:stretch>
                  </pic:blipFill>
                  <pic:spPr bwMode="auto">
                    <a:xfrm>
                      <a:off x="0" y="0"/>
                      <a:ext cx="2800350" cy="1771650"/>
                    </a:xfrm>
                    <a:prstGeom prst="rect">
                      <a:avLst/>
                    </a:prstGeom>
                    <a:noFill/>
                    <a:ln w="9525">
                      <a:noFill/>
                      <a:miter lim="800000"/>
                      <a:headEnd/>
                      <a:tailEnd/>
                    </a:ln>
                  </pic:spPr>
                </pic:pic>
              </a:graphicData>
            </a:graphic>
          </wp:anchor>
        </w:drawing>
      </w:r>
      <w:r>
        <w:rPr>
          <w:rFonts w:hint="eastAsia"/>
          <w:szCs w:val="21"/>
        </w:rPr>
        <w:t>2</w:t>
      </w:r>
      <w:r>
        <w:rPr>
          <w:rFonts w:hint="eastAsia"/>
          <w:szCs w:val="21"/>
        </w:rPr>
        <w:t>、群塔作业防撞措施</w:t>
      </w:r>
    </w:p>
    <w:p w:rsidR="00420CCD" w:rsidRPr="00403437" w:rsidRDefault="00420CCD" w:rsidP="009C4277">
      <w:pPr>
        <w:spacing w:line="250" w:lineRule="exact"/>
        <w:rPr>
          <w:szCs w:val="21"/>
        </w:rPr>
      </w:pPr>
      <w:r w:rsidRPr="00403437">
        <w:rPr>
          <w:rFonts w:hint="eastAsia"/>
          <w:szCs w:val="21"/>
        </w:rPr>
        <w:t>当塔机回转时覆盖面重叠时应有防撞措施，两塔机回转时，水平、垂直安全距离均大于</w:t>
      </w:r>
      <w:r w:rsidRPr="00403437">
        <w:rPr>
          <w:rFonts w:hint="eastAsia"/>
          <w:szCs w:val="21"/>
        </w:rPr>
        <w:t>2m</w:t>
      </w:r>
      <w:r w:rsidRPr="00403437">
        <w:rPr>
          <w:rFonts w:hint="eastAsia"/>
          <w:szCs w:val="21"/>
        </w:rPr>
        <w:t>。</w:t>
      </w:r>
    </w:p>
    <w:p w:rsidR="00420CCD" w:rsidRPr="00403437" w:rsidRDefault="00420CCD" w:rsidP="009C4277">
      <w:pPr>
        <w:spacing w:line="250" w:lineRule="exact"/>
        <w:rPr>
          <w:b/>
          <w:szCs w:val="21"/>
        </w:rPr>
      </w:pPr>
      <w:r w:rsidRPr="00403437">
        <w:rPr>
          <w:rFonts w:hint="eastAsia"/>
          <w:b/>
          <w:szCs w:val="21"/>
        </w:rPr>
        <w:t>三、施工电梯</w:t>
      </w:r>
    </w:p>
    <w:p w:rsidR="00420CCD" w:rsidRPr="00403437" w:rsidRDefault="00420CCD" w:rsidP="009C4277">
      <w:pPr>
        <w:spacing w:line="250" w:lineRule="exact"/>
        <w:rPr>
          <w:szCs w:val="21"/>
        </w:rPr>
      </w:pPr>
      <w:r w:rsidRPr="00403437">
        <w:rPr>
          <w:rFonts w:hint="eastAsia"/>
          <w:szCs w:val="21"/>
        </w:rPr>
        <w:t>型号</w:t>
      </w:r>
      <w:r w:rsidRPr="00403437">
        <w:rPr>
          <w:rFonts w:hint="eastAsia"/>
          <w:szCs w:val="21"/>
        </w:rPr>
        <w:t>.SCD200/250    SC</w:t>
      </w:r>
      <w:r w:rsidRPr="00403437">
        <w:rPr>
          <w:rFonts w:hint="eastAsia"/>
          <w:szCs w:val="21"/>
        </w:rPr>
        <w:t>是指齿轮齿条传动到外用电梯。</w:t>
      </w:r>
    </w:p>
    <w:p w:rsidR="00420CCD" w:rsidRPr="00403437" w:rsidRDefault="00420CCD" w:rsidP="009C4277">
      <w:pPr>
        <w:spacing w:line="250" w:lineRule="exact"/>
        <w:rPr>
          <w:szCs w:val="21"/>
        </w:rPr>
      </w:pPr>
      <w:r w:rsidRPr="00403437">
        <w:rPr>
          <w:rFonts w:hint="eastAsia"/>
          <w:szCs w:val="21"/>
        </w:rPr>
        <w:t>D</w:t>
      </w:r>
      <w:r w:rsidRPr="00403437">
        <w:rPr>
          <w:rFonts w:hint="eastAsia"/>
          <w:szCs w:val="21"/>
        </w:rPr>
        <w:t>表示双楼吊笼有对垂</w:t>
      </w:r>
      <w:r w:rsidRPr="00403437">
        <w:rPr>
          <w:rFonts w:hint="eastAsia"/>
          <w:szCs w:val="21"/>
        </w:rPr>
        <w:t xml:space="preserve">     200/250</w:t>
      </w:r>
      <w:r w:rsidRPr="00403437">
        <w:rPr>
          <w:rFonts w:hint="eastAsia"/>
          <w:szCs w:val="21"/>
        </w:rPr>
        <w:t>表示一个笼载重量为</w:t>
      </w:r>
      <w:r w:rsidRPr="00403437">
        <w:rPr>
          <w:rFonts w:hint="eastAsia"/>
          <w:szCs w:val="21"/>
        </w:rPr>
        <w:t>2000kg</w:t>
      </w:r>
      <w:r w:rsidRPr="00403437">
        <w:rPr>
          <w:rFonts w:hint="eastAsia"/>
          <w:szCs w:val="21"/>
        </w:rPr>
        <w:t>，另一个为</w:t>
      </w:r>
      <w:r w:rsidRPr="00403437">
        <w:rPr>
          <w:rFonts w:hint="eastAsia"/>
          <w:szCs w:val="21"/>
        </w:rPr>
        <w:t>2500kg</w:t>
      </w:r>
    </w:p>
    <w:p w:rsidR="00420CCD" w:rsidRPr="00403437" w:rsidRDefault="00420CCD" w:rsidP="009C4277">
      <w:pPr>
        <w:spacing w:line="250" w:lineRule="exact"/>
        <w:rPr>
          <w:b/>
          <w:szCs w:val="21"/>
        </w:rPr>
      </w:pPr>
      <w:r w:rsidRPr="00403437">
        <w:rPr>
          <w:rFonts w:hint="eastAsia"/>
          <w:b/>
          <w:szCs w:val="21"/>
        </w:rPr>
        <w:t>施工电梯安全装置</w:t>
      </w:r>
    </w:p>
    <w:p w:rsidR="00123033" w:rsidRPr="00123033" w:rsidRDefault="00420CCD" w:rsidP="009C4277">
      <w:pPr>
        <w:spacing w:line="250" w:lineRule="exact"/>
        <w:rPr>
          <w:szCs w:val="21"/>
        </w:rPr>
      </w:pPr>
      <w:r w:rsidRPr="00403437">
        <w:rPr>
          <w:rFonts w:hint="eastAsia"/>
          <w:szCs w:val="21"/>
        </w:rPr>
        <w:t>1</w:t>
      </w:r>
      <w:r w:rsidRPr="00403437">
        <w:rPr>
          <w:rFonts w:hint="eastAsia"/>
          <w:szCs w:val="21"/>
        </w:rPr>
        <w:t>，限位器</w:t>
      </w:r>
      <w:r w:rsidRPr="00403437">
        <w:rPr>
          <w:rFonts w:hint="eastAsia"/>
          <w:szCs w:val="21"/>
        </w:rPr>
        <w:t>2</w:t>
      </w:r>
      <w:r w:rsidRPr="00403437">
        <w:rPr>
          <w:rFonts w:hint="eastAsia"/>
          <w:szCs w:val="21"/>
        </w:rPr>
        <w:t>，缓冲弹簧</w:t>
      </w:r>
      <w:r w:rsidRPr="00403437">
        <w:rPr>
          <w:rFonts w:hint="eastAsia"/>
          <w:szCs w:val="21"/>
        </w:rPr>
        <w:t>3</w:t>
      </w:r>
      <w:r w:rsidRPr="00403437">
        <w:rPr>
          <w:rFonts w:hint="eastAsia"/>
          <w:szCs w:val="21"/>
        </w:rPr>
        <w:t>，上下限位</w:t>
      </w:r>
      <w:r w:rsidRPr="00403437">
        <w:rPr>
          <w:rFonts w:hint="eastAsia"/>
          <w:szCs w:val="21"/>
        </w:rPr>
        <w:t>4</w:t>
      </w:r>
      <w:r w:rsidRPr="00403437">
        <w:rPr>
          <w:rFonts w:hint="eastAsia"/>
          <w:szCs w:val="21"/>
        </w:rPr>
        <w:t>，上下极限限位器</w:t>
      </w:r>
      <w:r w:rsidRPr="00403437">
        <w:rPr>
          <w:rFonts w:hint="eastAsia"/>
          <w:szCs w:val="21"/>
        </w:rPr>
        <w:t>5</w:t>
      </w:r>
      <w:r w:rsidRPr="00403437">
        <w:rPr>
          <w:rFonts w:hint="eastAsia"/>
          <w:szCs w:val="21"/>
        </w:rPr>
        <w:t>，安全钩</w:t>
      </w:r>
      <w:r w:rsidRPr="00403437">
        <w:rPr>
          <w:rFonts w:hint="eastAsia"/>
          <w:szCs w:val="21"/>
        </w:rPr>
        <w:t>6</w:t>
      </w:r>
      <w:r w:rsidRPr="00403437">
        <w:rPr>
          <w:rFonts w:hint="eastAsia"/>
          <w:szCs w:val="21"/>
        </w:rPr>
        <w:t>，吊笼门，笼底门连锁装置</w:t>
      </w:r>
      <w:r w:rsidRPr="00403437">
        <w:rPr>
          <w:rFonts w:hint="eastAsia"/>
          <w:szCs w:val="21"/>
        </w:rPr>
        <w:t>7</w:t>
      </w:r>
      <w:r w:rsidRPr="00403437">
        <w:rPr>
          <w:rFonts w:hint="eastAsia"/>
          <w:szCs w:val="21"/>
        </w:rPr>
        <w:t>，急停开关</w:t>
      </w:r>
      <w:r w:rsidRPr="00403437">
        <w:rPr>
          <w:rFonts w:hint="eastAsia"/>
          <w:szCs w:val="21"/>
        </w:rPr>
        <w:t>8</w:t>
      </w:r>
      <w:r w:rsidRPr="00403437">
        <w:rPr>
          <w:rFonts w:hint="eastAsia"/>
          <w:szCs w:val="21"/>
        </w:rPr>
        <w:t>，楼层通道门。</w:t>
      </w:r>
    </w:p>
    <w:p w:rsidR="00123033" w:rsidRPr="0056018A" w:rsidRDefault="00592AD7" w:rsidP="00123033">
      <w:pPr>
        <w:rPr>
          <w:rFonts w:ascii="方正黑体简体" w:eastAsia="方正黑体简体"/>
          <w:b/>
          <w:sz w:val="28"/>
          <w:szCs w:val="28"/>
        </w:rPr>
      </w:pPr>
      <w:r>
        <w:rPr>
          <w:rFonts w:ascii="方正黑体简体" w:eastAsia="方正黑体简体"/>
          <w:b/>
          <w:noProof/>
          <w:sz w:val="28"/>
          <w:szCs w:val="28"/>
        </w:rPr>
        <w:lastRenderedPageBreak/>
        <w:pict>
          <v:rect id="_x0000_s1141" style="position:absolute;left:0;text-align:left;margin-left:-3.75pt;margin-top:2.65pt;width:69.75pt;height:26.25pt;z-index:-251641856" fillcolor="white [3201]" strokecolor="#4f81bd [3204]" strokeweight="5pt">
            <v:stroke linestyle="thickThin"/>
            <v:shadow color="#868686"/>
          </v:rect>
        </w:pict>
      </w:r>
      <w:r w:rsidR="00123033">
        <w:rPr>
          <w:rFonts w:ascii="方正黑体简体" w:eastAsia="方正黑体简体" w:hint="eastAsia"/>
          <w:b/>
          <w:sz w:val="28"/>
          <w:szCs w:val="28"/>
        </w:rPr>
        <w:t>学习园地</w:t>
      </w:r>
    </w:p>
    <w:p w:rsidR="00123033" w:rsidRPr="00D10B80" w:rsidRDefault="00123033" w:rsidP="00932B2A">
      <w:pPr>
        <w:spacing w:beforeLines="100" w:afterLines="50" w:line="260" w:lineRule="exact"/>
        <w:jc w:val="center"/>
        <w:rPr>
          <w:rFonts w:ascii="方正隶书简体" w:eastAsia="方正隶书简体"/>
          <w:b/>
          <w:bCs/>
          <w:noProof/>
          <w:sz w:val="48"/>
          <w:szCs w:val="48"/>
        </w:rPr>
      </w:pPr>
      <w:r w:rsidRPr="00D10B80">
        <w:rPr>
          <w:rFonts w:ascii="方正隶书简体" w:eastAsia="方正隶书简体" w:hint="eastAsia"/>
          <w:b/>
          <w:bCs/>
          <w:noProof/>
          <w:sz w:val="48"/>
          <w:szCs w:val="48"/>
        </w:rPr>
        <w:t>监理工程师如何做好现场监理工作</w:t>
      </w:r>
    </w:p>
    <w:p w:rsidR="00D10B80" w:rsidRPr="00D10B80" w:rsidRDefault="00D10B80" w:rsidP="00932B2A">
      <w:pPr>
        <w:spacing w:beforeLines="100" w:afterLines="100" w:line="300" w:lineRule="exact"/>
        <w:jc w:val="center"/>
        <w:rPr>
          <w:rFonts w:ascii="仿宋" w:eastAsia="仿宋" w:hAnsi="仿宋"/>
          <w:b/>
          <w:sz w:val="28"/>
          <w:szCs w:val="28"/>
        </w:rPr>
      </w:pPr>
      <w:r w:rsidRPr="00D10B80">
        <w:rPr>
          <w:rFonts w:ascii="仿宋" w:eastAsia="仿宋" w:hAnsi="仿宋" w:hint="eastAsia"/>
          <w:b/>
          <w:sz w:val="28"/>
          <w:szCs w:val="28"/>
        </w:rPr>
        <w:t>——寿阳项目监理部</w:t>
      </w:r>
      <w:r w:rsidR="00D3046D">
        <w:rPr>
          <w:rFonts w:ascii="仿宋" w:eastAsia="仿宋" w:hAnsi="仿宋" w:hint="eastAsia"/>
          <w:b/>
          <w:sz w:val="28"/>
          <w:szCs w:val="28"/>
        </w:rPr>
        <w:t>专业监理工程师  马 君</w:t>
      </w:r>
    </w:p>
    <w:p w:rsidR="00D10B80" w:rsidRPr="00D10B80" w:rsidRDefault="00D10B80" w:rsidP="00D10B80">
      <w:pPr>
        <w:spacing w:line="300" w:lineRule="exact"/>
        <w:ind w:firstLineChars="200" w:firstLine="562"/>
        <w:jc w:val="center"/>
        <w:rPr>
          <w:rFonts w:ascii="仿宋" w:eastAsia="仿宋" w:hAnsi="仿宋"/>
          <w:b/>
          <w:sz w:val="28"/>
          <w:szCs w:val="28"/>
        </w:rPr>
        <w:sectPr w:rsidR="00D10B80" w:rsidRPr="00D10B80" w:rsidSect="00F53C59">
          <w:type w:val="continuous"/>
          <w:pgSz w:w="11906" w:h="16838"/>
          <w:pgMar w:top="907" w:right="1021" w:bottom="680" w:left="1021" w:header="851" w:footer="992" w:gutter="0"/>
          <w:cols w:space="425"/>
          <w:docGrid w:type="lines" w:linePitch="312"/>
        </w:sectPr>
      </w:pP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lastRenderedPageBreak/>
        <w:t>监理工作是一项相对比较艰巨的工作，要做好监理工作并不是件容易的事，监理工作涉及面广，内容多。包括不同的参建单位、 相应施工、安全管理、相应法律、法规、规范，还要面对不同施工环境和施工技</w:t>
      </w:r>
      <w:r w:rsidR="001E03D5">
        <w:rPr>
          <w:rFonts w:asciiTheme="minorEastAsia" w:eastAsiaTheme="minorEastAsia" w:hAnsiTheme="minorEastAsia" w:hint="eastAsia"/>
          <w:szCs w:val="21"/>
        </w:rPr>
        <w:t>术，还要与各参建方的协调。如何做好监理工作，是每个监理工程师</w:t>
      </w:r>
      <w:r w:rsidRPr="004C7302">
        <w:rPr>
          <w:rFonts w:asciiTheme="minorEastAsia" w:eastAsiaTheme="minorEastAsia" w:hAnsiTheme="minorEastAsia" w:hint="eastAsia"/>
          <w:szCs w:val="21"/>
        </w:rPr>
        <w:t>面对的问题。</w:t>
      </w:r>
    </w:p>
    <w:p w:rsidR="00123033" w:rsidRPr="004C7302" w:rsidRDefault="001A69A2" w:rsidP="00E8702A">
      <w:pPr>
        <w:spacing w:line="3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那么监理如何做好现场监理工作？主要是</w:t>
      </w:r>
      <w:r w:rsidR="00123033" w:rsidRPr="004C7302">
        <w:rPr>
          <w:rFonts w:asciiTheme="minorEastAsia" w:eastAsiaTheme="minorEastAsia" w:hAnsiTheme="minorEastAsia" w:hint="eastAsia"/>
          <w:szCs w:val="21"/>
        </w:rPr>
        <w:t>清楚监理的工作内</w:t>
      </w:r>
      <w:r w:rsidR="001E03D5">
        <w:rPr>
          <w:rFonts w:asciiTheme="minorEastAsia" w:eastAsiaTheme="minorEastAsia" w:hAnsiTheme="minorEastAsia" w:hint="eastAsia"/>
          <w:szCs w:val="21"/>
        </w:rPr>
        <w:t>容，明确工作责任，采取合理监理方式，把握好控制环节。其内容就是</w:t>
      </w:r>
      <w:r w:rsidR="00123033" w:rsidRPr="004C7302">
        <w:rPr>
          <w:rFonts w:asciiTheme="minorEastAsia" w:eastAsiaTheme="minorEastAsia" w:hAnsiTheme="minorEastAsia" w:hint="eastAsia"/>
          <w:szCs w:val="21"/>
        </w:rPr>
        <w:t>“三控</w:t>
      </w:r>
      <w:r w:rsidR="00123033">
        <w:rPr>
          <w:rFonts w:asciiTheme="minorEastAsia" w:eastAsiaTheme="minorEastAsia" w:hAnsiTheme="minorEastAsia" w:hint="eastAsia"/>
          <w:szCs w:val="21"/>
        </w:rPr>
        <w:t>二</w:t>
      </w:r>
      <w:r w:rsidR="00123033" w:rsidRPr="004C7302">
        <w:rPr>
          <w:rFonts w:asciiTheme="minorEastAsia" w:eastAsiaTheme="minorEastAsia" w:hAnsiTheme="minorEastAsia" w:hint="eastAsia"/>
          <w:szCs w:val="21"/>
        </w:rPr>
        <w:t>管一协调”，其核心是质量控制。主要有以下几点：</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一、监理工程师应熟悉设计图纸，参与设计交底和图纸会审，了解相关合同，掌握相关施工和验收规范，掌握其施工依据和验收依据，方可进行检查和验收。</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二、施工过程中的质量控制，首先选择那些保证质量难度大、对质量影响大和发生质量问题时危害大的对象作为质量控制点。要求承包单位在每一分项的工程开始实施之前均要进行技术交底。要求技术难度大和施工复杂的关键部位，在分项工程施工之前承包单位的施工方案、技术交底均要报给监理工程师。重点审查施工方案、施工工艺是否合理，原材料质量是否符合要求，质量控制参数是否准确，开工条件是否具备等；重点审核经济和合理性，工艺的可行性，质量保证措施，有效性和实际操作性。特别是深基坑的开挖和支护、地下室防水和新型材料的应用，和工程结构等施工方案，审核要慎重并写出具体审核意见。审核还包括施工方案有没有技术负责人签字，是否符合合同要求等。</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三、原材料、半成品和构配件的质量控制。材料主要验收的内容包括书面检验、外观检验、抽样送检、理化检验、取样检测和合同抽检。材料的质量好坏直接关系到建筑物的质量，是建筑物质量的前提，不合格的材料绝不能允许用于施工。</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四、把握施工测量及计量器具性能、精度的控制和复检。这是施工测量成果质量的保证，失之毫厘，谬以千里。</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五、做好样板间的实施。树立好施工验收标准，提高验收效率。</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六、按照监理规范进行旁站、巡视、平行检查，提高监理工作效率。这也是监理工程师最常见的日常工作方式。</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lastRenderedPageBreak/>
        <w:t>1 、旁站：是“点”的活动，针对的是某一部位或某一工序，在施工阶段，通过监理人</w:t>
      </w:r>
      <w:r w:rsidR="001E03D5">
        <w:rPr>
          <w:rFonts w:asciiTheme="minorEastAsia" w:eastAsiaTheme="minorEastAsia" w:hAnsiTheme="minorEastAsia" w:hint="eastAsia"/>
          <w:szCs w:val="21"/>
        </w:rPr>
        <w:t>员的现场旁站，对于存在问题及时指令承包单位纠正，避免隐蔽过程中</w:t>
      </w:r>
      <w:r w:rsidRPr="004C7302">
        <w:rPr>
          <w:rFonts w:asciiTheme="minorEastAsia" w:eastAsiaTheme="minorEastAsia" w:hAnsiTheme="minorEastAsia" w:hint="eastAsia"/>
          <w:szCs w:val="21"/>
        </w:rPr>
        <w:t>潜在的质量隐患发生，保证工程质量关键过程控制</w:t>
      </w:r>
    </w:p>
    <w:p w:rsidR="001A69A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2、巡视：巡视是“面”上的活动，它不限某一部位或某一过程，在施工过程中，监理人员必须通过加强现场巡视检查，及时发现违章现象和纠正违章行为，保证工程的质量。</w:t>
      </w:r>
    </w:p>
    <w:p w:rsidR="00123033" w:rsidRPr="004C7302" w:rsidRDefault="00123033" w:rsidP="00E8702A">
      <w:pPr>
        <w:spacing w:line="300" w:lineRule="exact"/>
        <w:rPr>
          <w:rFonts w:asciiTheme="minorEastAsia" w:eastAsiaTheme="minorEastAsia" w:hAnsiTheme="minorEastAsia"/>
          <w:szCs w:val="21"/>
        </w:rPr>
      </w:pPr>
      <w:r w:rsidRPr="004C7302">
        <w:rPr>
          <w:rFonts w:asciiTheme="minorEastAsia" w:eastAsiaTheme="minorEastAsia" w:hAnsiTheme="minorEastAsia" w:hint="eastAsia"/>
          <w:szCs w:val="21"/>
        </w:rPr>
        <w:t xml:space="preserve"> </w:t>
      </w:r>
      <w:r w:rsidR="001A69A2">
        <w:rPr>
          <w:rFonts w:asciiTheme="minorEastAsia" w:eastAsiaTheme="minorEastAsia" w:hAnsiTheme="minorEastAsia" w:hint="eastAsia"/>
          <w:szCs w:val="21"/>
        </w:rPr>
        <w:t xml:space="preserve">   </w:t>
      </w:r>
      <w:r w:rsidRPr="004C7302">
        <w:rPr>
          <w:rFonts w:asciiTheme="minorEastAsia" w:eastAsiaTheme="minorEastAsia" w:hAnsiTheme="minorEastAsia" w:hint="eastAsia"/>
          <w:szCs w:val="21"/>
        </w:rPr>
        <w:t>3平行检查。是监理工程师控制的一种重要手段，在技术复核及复验工作中采用，是监理工程师对施工质量进行验收，做出独立判断的重要依据之一。</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4、对承包单位自检与专检的监控。工程质量的验收包括隐蔽工程验收均在承包单位自行的检查评定基础上进行，监理人员每次验收时，只要发现不合项超出抽检允许数量，就不应继续往下进行验收，应要求整改，整改合格后再验收，监理工程师还应对所报验收部位重新验收，直到抽检合格为止，避免承包单位只整改监理人员提出部位，督促质检人员认真进行全面检查的验收。</w:t>
      </w:r>
    </w:p>
    <w:p w:rsidR="00123033" w:rsidRPr="004C7302" w:rsidRDefault="00123033" w:rsidP="00E8702A">
      <w:pPr>
        <w:spacing w:line="300" w:lineRule="exact"/>
        <w:ind w:firstLineChars="200" w:firstLine="420"/>
        <w:rPr>
          <w:rFonts w:asciiTheme="minorEastAsia" w:eastAsiaTheme="minorEastAsia" w:hAnsiTheme="minorEastAsia"/>
          <w:szCs w:val="21"/>
        </w:rPr>
      </w:pPr>
      <w:r w:rsidRPr="004C7302">
        <w:rPr>
          <w:rFonts w:asciiTheme="minorEastAsia" w:eastAsiaTheme="minorEastAsia" w:hAnsiTheme="minorEastAsia" w:hint="eastAsia"/>
          <w:szCs w:val="21"/>
        </w:rPr>
        <w:t>5、严格工程</w:t>
      </w:r>
      <w:r w:rsidR="001E03D5">
        <w:rPr>
          <w:rFonts w:asciiTheme="minorEastAsia" w:eastAsiaTheme="minorEastAsia" w:hAnsiTheme="minorEastAsia" w:hint="eastAsia"/>
          <w:szCs w:val="21"/>
        </w:rPr>
        <w:t>的验收，不合格的绝不能验收签字，不予下道工序施工。工程验收，要</w:t>
      </w:r>
      <w:r w:rsidRPr="004C7302">
        <w:rPr>
          <w:rFonts w:asciiTheme="minorEastAsia" w:eastAsiaTheme="minorEastAsia" w:hAnsiTheme="minorEastAsia" w:hint="eastAsia"/>
          <w:szCs w:val="21"/>
        </w:rPr>
        <w:t>注意过程中的把控。施工前，应对</w:t>
      </w:r>
      <w:r w:rsidR="001E03D5">
        <w:rPr>
          <w:rFonts w:asciiTheme="minorEastAsia" w:eastAsiaTheme="minorEastAsia" w:hAnsiTheme="minorEastAsia" w:hint="eastAsia"/>
          <w:szCs w:val="21"/>
        </w:rPr>
        <w:t>施工</w:t>
      </w:r>
      <w:r w:rsidRPr="004C7302">
        <w:rPr>
          <w:rFonts w:asciiTheme="minorEastAsia" w:eastAsiaTheme="minorEastAsia" w:hAnsiTheme="minorEastAsia" w:hint="eastAsia"/>
          <w:szCs w:val="21"/>
        </w:rPr>
        <w:t>方案进行认真审核，施工中采取旁站、巡视和平行检验方法对工程质量进行监督，施工后让承包单位自检，互检，和专检，自己最后确认。这样就会通过层层把关和及时整改，最大限度地避免质量问题的发生。</w:t>
      </w:r>
    </w:p>
    <w:p w:rsidR="00D10B80" w:rsidRDefault="00123033" w:rsidP="00D10B80">
      <w:pPr>
        <w:spacing w:line="300" w:lineRule="exact"/>
        <w:ind w:firstLineChars="200" w:firstLine="420"/>
        <w:jc w:val="left"/>
        <w:rPr>
          <w:rFonts w:asciiTheme="minorEastAsia" w:eastAsiaTheme="minorEastAsia" w:hAnsiTheme="minorEastAsia"/>
          <w:b/>
          <w:szCs w:val="21"/>
        </w:rPr>
        <w:sectPr w:rsidR="00D10B80" w:rsidSect="00D10B80">
          <w:type w:val="continuous"/>
          <w:pgSz w:w="11906" w:h="16838"/>
          <w:pgMar w:top="907" w:right="1021" w:bottom="680" w:left="1021" w:header="851" w:footer="992" w:gutter="0"/>
          <w:cols w:num="2" w:space="425"/>
          <w:docGrid w:type="lines" w:linePitch="312"/>
        </w:sectPr>
      </w:pPr>
      <w:r w:rsidRPr="004C7302">
        <w:rPr>
          <w:rFonts w:asciiTheme="minorEastAsia" w:eastAsiaTheme="minorEastAsia" w:hAnsiTheme="minorEastAsia" w:hint="eastAsia"/>
          <w:szCs w:val="21"/>
        </w:rPr>
        <w:t>七、监理要增强责任意识和廉洁意识，保证监理执行的力度。责任意识对一个监理工程师至关重要，如果没有足够的责任心，不管监理专业素质有多高，监理工作没有动力，工作浮于表面，监理工作难以做到实处。廉洁意识，监理人员如不能廉洁自律，工程质量，责任会大打折扣，监守自盗，南辕北辙，容易造成质量失控。而监理的力度如何，直接影响到各项工作的进展和落实</w:t>
      </w:r>
      <w:r w:rsidR="001E03D5">
        <w:rPr>
          <w:rFonts w:asciiTheme="minorEastAsia" w:eastAsiaTheme="minorEastAsia" w:hAnsiTheme="minorEastAsia" w:hint="eastAsia"/>
          <w:szCs w:val="21"/>
        </w:rPr>
        <w:t>。因此，要做好</w:t>
      </w:r>
      <w:r w:rsidRPr="004C7302">
        <w:rPr>
          <w:rFonts w:asciiTheme="minorEastAsia" w:eastAsiaTheme="minorEastAsia" w:hAnsiTheme="minorEastAsia" w:hint="eastAsia"/>
          <w:szCs w:val="21"/>
        </w:rPr>
        <w:t>监理工作，就必须增强责任感，力度到位，不留隐患，不能停留在纸上、会上、口头上。所以</w:t>
      </w:r>
      <w:r w:rsidR="001E03D5">
        <w:rPr>
          <w:rFonts w:asciiTheme="minorEastAsia" w:eastAsiaTheme="minorEastAsia" w:hAnsiTheme="minorEastAsia" w:hint="eastAsia"/>
          <w:szCs w:val="21"/>
        </w:rPr>
        <w:t>，</w:t>
      </w:r>
      <w:r w:rsidRPr="004C7302">
        <w:rPr>
          <w:rFonts w:asciiTheme="minorEastAsia" w:eastAsiaTheme="minorEastAsia" w:hAnsiTheme="minorEastAsia" w:hint="eastAsia"/>
          <w:szCs w:val="21"/>
        </w:rPr>
        <w:t>监理工作还要采取必要的监理通知和报告机制，保证监理工作顺利实施。监理还要注意工作方式，不能以钦差自居，颐指气使，当然也不能好人主义，当和事老，丢了原则。</w:t>
      </w:r>
    </w:p>
    <w:p w:rsidR="00123033" w:rsidRPr="00287FD8" w:rsidRDefault="00123033" w:rsidP="00D10B80">
      <w:pPr>
        <w:spacing w:line="240" w:lineRule="exact"/>
        <w:rPr>
          <w:sz w:val="32"/>
          <w:szCs w:val="32"/>
        </w:rPr>
      </w:pPr>
    </w:p>
    <w:sectPr w:rsidR="00123033" w:rsidRPr="00287FD8" w:rsidSect="00F53C59">
      <w:type w:val="continuous"/>
      <w:pgSz w:w="11906" w:h="16838"/>
      <w:pgMar w:top="907" w:right="1021" w:bottom="680" w:left="10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0744" w:rsidRDefault="00C00744" w:rsidP="00995675">
      <w:pPr>
        <w:spacing w:after="240"/>
      </w:pPr>
      <w:r>
        <w:separator/>
      </w:r>
    </w:p>
  </w:endnote>
  <w:endnote w:type="continuationSeparator" w:id="0">
    <w:p w:rsidR="00C00744" w:rsidRDefault="00C00744"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variable"/>
    <w:sig w:usb0="00000001" w:usb1="080F0000" w:usb2="00000010" w:usb3="00000000" w:csb0="00040000" w:csb1="00000000"/>
  </w:font>
  <w:font w:name="方正黑体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魏碑简体">
    <w:panose1 w:val="02010601030101010101"/>
    <w:charset w:val="86"/>
    <w:family w:val="auto"/>
    <w:pitch w:val="variable"/>
    <w:sig w:usb0="00000001" w:usb1="080E0000" w:usb2="00000010" w:usb3="00000000" w:csb0="00040000" w:csb1="00000000"/>
  </w:font>
  <w:font w:name="方正隶书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592AD7">
    <w:pPr>
      <w:pStyle w:val="a3"/>
      <w:jc w:val="center"/>
    </w:pPr>
    <w:r>
      <w:fldChar w:fldCharType="begin"/>
    </w:r>
    <w:r w:rsidR="00D525F9">
      <w:instrText>PAGE   \* MERGEFORMAT</w:instrText>
    </w:r>
    <w:r>
      <w:fldChar w:fldCharType="separate"/>
    </w:r>
    <w:r w:rsidR="00932B2A" w:rsidRPr="00932B2A">
      <w:rPr>
        <w:noProof/>
        <w:lang w:val="zh-CN"/>
      </w:rPr>
      <w:t>-</w:t>
    </w:r>
    <w:r w:rsidR="00932B2A">
      <w:rPr>
        <w:noProof/>
      </w:rPr>
      <w:t xml:space="preserve"> 1 -</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0744" w:rsidRDefault="00C00744" w:rsidP="00995675">
      <w:pPr>
        <w:spacing w:after="240"/>
      </w:pPr>
      <w:r>
        <w:separator/>
      </w:r>
    </w:p>
  </w:footnote>
  <w:footnote w:type="continuationSeparator" w:id="0">
    <w:p w:rsidR="00C00744" w:rsidRDefault="00C00744"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446D1B"/>
    <w:multiLevelType w:val="hybridMultilevel"/>
    <w:tmpl w:val="25EE774C"/>
    <w:lvl w:ilvl="0" w:tplc="21BC81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D90D3D"/>
    <w:multiLevelType w:val="hybridMultilevel"/>
    <w:tmpl w:val="7982D52C"/>
    <w:lvl w:ilvl="0" w:tplc="976A32BE">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1F1579"/>
    <w:multiLevelType w:val="hybridMultilevel"/>
    <w:tmpl w:val="6F7C50F8"/>
    <w:lvl w:ilvl="0" w:tplc="2CC875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2C852BDD"/>
    <w:multiLevelType w:val="hybridMultilevel"/>
    <w:tmpl w:val="D396D630"/>
    <w:lvl w:ilvl="0" w:tplc="8C145A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8FC57F6"/>
    <w:multiLevelType w:val="hybridMultilevel"/>
    <w:tmpl w:val="ED080C06"/>
    <w:lvl w:ilvl="0" w:tplc="75329CAC">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473269A"/>
    <w:multiLevelType w:val="hybridMultilevel"/>
    <w:tmpl w:val="4BB03124"/>
    <w:lvl w:ilvl="0" w:tplc="47A044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4E425B9"/>
    <w:multiLevelType w:val="hybridMultilevel"/>
    <w:tmpl w:val="94EC955C"/>
    <w:lvl w:ilvl="0" w:tplc="3F2AB92E">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69A41C2"/>
    <w:multiLevelType w:val="hybridMultilevel"/>
    <w:tmpl w:val="44840490"/>
    <w:lvl w:ilvl="0" w:tplc="A6FEF72A">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8261980"/>
    <w:multiLevelType w:val="hybridMultilevel"/>
    <w:tmpl w:val="818C3AF0"/>
    <w:lvl w:ilvl="0" w:tplc="CCA679B4">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B0B2B52"/>
    <w:multiLevelType w:val="hybridMultilevel"/>
    <w:tmpl w:val="4906D8A0"/>
    <w:lvl w:ilvl="0" w:tplc="B396FC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00920F8"/>
    <w:multiLevelType w:val="hybridMultilevel"/>
    <w:tmpl w:val="FF60A8E4"/>
    <w:lvl w:ilvl="0" w:tplc="CB1C6E8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62163619"/>
    <w:multiLevelType w:val="hybridMultilevel"/>
    <w:tmpl w:val="040ED9EE"/>
    <w:lvl w:ilvl="0" w:tplc="16DA14D2">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1B1420"/>
    <w:multiLevelType w:val="hybridMultilevel"/>
    <w:tmpl w:val="D0F289A2"/>
    <w:lvl w:ilvl="0" w:tplc="37BA5E22">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17C78EC"/>
    <w:multiLevelType w:val="hybridMultilevel"/>
    <w:tmpl w:val="832EF7EA"/>
    <w:lvl w:ilvl="0" w:tplc="9AF4FFB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729B6FA8"/>
    <w:multiLevelType w:val="hybridMultilevel"/>
    <w:tmpl w:val="D5FEF6FC"/>
    <w:lvl w:ilvl="0" w:tplc="14B6F25C">
      <w:start w:val="3"/>
      <w:numFmt w:val="none"/>
      <w:lvlText w:val="三、"/>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651637E"/>
    <w:multiLevelType w:val="hybridMultilevel"/>
    <w:tmpl w:val="3EE89AD6"/>
    <w:lvl w:ilvl="0" w:tplc="75303018">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780F2E2E"/>
    <w:multiLevelType w:val="hybridMultilevel"/>
    <w:tmpl w:val="13249698"/>
    <w:lvl w:ilvl="0" w:tplc="047C7330">
      <w:start w:val="6"/>
      <w:numFmt w:val="none"/>
      <w:lvlText w:val="六、"/>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BB3666E"/>
    <w:multiLevelType w:val="hybridMultilevel"/>
    <w:tmpl w:val="986CDE4C"/>
    <w:lvl w:ilvl="0" w:tplc="9132A4AC">
      <w:start w:val="1"/>
      <w:numFmt w:val="decimal"/>
      <w:lvlText w:val="%1、"/>
      <w:lvlJc w:val="left"/>
      <w:pPr>
        <w:tabs>
          <w:tab w:val="num" w:pos="360"/>
        </w:tabs>
        <w:ind w:left="360" w:hanging="360"/>
      </w:pPr>
      <w:rPr>
        <w:rFonts w:ascii="Times New Roman" w:eastAsia="宋体"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7DD405FF"/>
    <w:multiLevelType w:val="hybridMultilevel"/>
    <w:tmpl w:val="24982452"/>
    <w:lvl w:ilvl="0" w:tplc="D05AA98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
  </w:num>
  <w:num w:numId="3">
    <w:abstractNumId w:val="0"/>
  </w:num>
  <w:num w:numId="4">
    <w:abstractNumId w:val="10"/>
  </w:num>
  <w:num w:numId="5">
    <w:abstractNumId w:val="2"/>
  </w:num>
  <w:num w:numId="6">
    <w:abstractNumId w:val="13"/>
  </w:num>
  <w:num w:numId="7">
    <w:abstractNumId w:val="17"/>
  </w:num>
  <w:num w:numId="8">
    <w:abstractNumId w:val="11"/>
  </w:num>
  <w:num w:numId="9">
    <w:abstractNumId w:val="14"/>
  </w:num>
  <w:num w:numId="10">
    <w:abstractNumId w:val="9"/>
  </w:num>
  <w:num w:numId="11">
    <w:abstractNumId w:val="6"/>
  </w:num>
  <w:num w:numId="12">
    <w:abstractNumId w:val="16"/>
  </w:num>
  <w:num w:numId="13">
    <w:abstractNumId w:val="4"/>
  </w:num>
  <w:num w:numId="14">
    <w:abstractNumId w:val="8"/>
  </w:num>
  <w:num w:numId="15">
    <w:abstractNumId w:val="12"/>
  </w:num>
  <w:num w:numId="16">
    <w:abstractNumId w:val="3"/>
  </w:num>
  <w:num w:numId="17">
    <w:abstractNumId w:val="7"/>
  </w:num>
  <w:num w:numId="18">
    <w:abstractNumId w:val="18"/>
  </w:num>
  <w:num w:numId="19">
    <w:abstractNumId w:val="5"/>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59394" fillcolor="white">
      <v:fill color="white"/>
      <o:colormenu v:ext="edit" fillcolor="#002060" strokecolor="none" shadowcolor="none"/>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00780"/>
    <w:rsid w:val="00006A3D"/>
    <w:rsid w:val="00015BDB"/>
    <w:rsid w:val="00016026"/>
    <w:rsid w:val="0001719D"/>
    <w:rsid w:val="00017BEC"/>
    <w:rsid w:val="00020D99"/>
    <w:rsid w:val="00022B65"/>
    <w:rsid w:val="00023D04"/>
    <w:rsid w:val="00030F97"/>
    <w:rsid w:val="00034D5B"/>
    <w:rsid w:val="0003518B"/>
    <w:rsid w:val="000416C3"/>
    <w:rsid w:val="00042A2B"/>
    <w:rsid w:val="00045C91"/>
    <w:rsid w:val="00046F30"/>
    <w:rsid w:val="0004734D"/>
    <w:rsid w:val="00051299"/>
    <w:rsid w:val="00052918"/>
    <w:rsid w:val="00053DB8"/>
    <w:rsid w:val="00056C0E"/>
    <w:rsid w:val="00066027"/>
    <w:rsid w:val="0006610D"/>
    <w:rsid w:val="000669F0"/>
    <w:rsid w:val="0006723C"/>
    <w:rsid w:val="00072D11"/>
    <w:rsid w:val="00073BB2"/>
    <w:rsid w:val="00075139"/>
    <w:rsid w:val="00076927"/>
    <w:rsid w:val="0007715A"/>
    <w:rsid w:val="00077E9C"/>
    <w:rsid w:val="00081FB2"/>
    <w:rsid w:val="000845C9"/>
    <w:rsid w:val="0008508A"/>
    <w:rsid w:val="0008636E"/>
    <w:rsid w:val="00091B7D"/>
    <w:rsid w:val="00092196"/>
    <w:rsid w:val="00093949"/>
    <w:rsid w:val="000961A1"/>
    <w:rsid w:val="00096CD0"/>
    <w:rsid w:val="000A1C13"/>
    <w:rsid w:val="000A7184"/>
    <w:rsid w:val="000B52BD"/>
    <w:rsid w:val="000B5E7E"/>
    <w:rsid w:val="000B7ECC"/>
    <w:rsid w:val="000C114F"/>
    <w:rsid w:val="000C75C3"/>
    <w:rsid w:val="000C7FDD"/>
    <w:rsid w:val="000D0953"/>
    <w:rsid w:val="000D0E62"/>
    <w:rsid w:val="000D262E"/>
    <w:rsid w:val="000D5872"/>
    <w:rsid w:val="000D6FE1"/>
    <w:rsid w:val="000E09CD"/>
    <w:rsid w:val="000E1939"/>
    <w:rsid w:val="000E4208"/>
    <w:rsid w:val="000E60BF"/>
    <w:rsid w:val="000E6515"/>
    <w:rsid w:val="000E687A"/>
    <w:rsid w:val="000F1F29"/>
    <w:rsid w:val="000F335A"/>
    <w:rsid w:val="000F5BA4"/>
    <w:rsid w:val="001038F5"/>
    <w:rsid w:val="001043B3"/>
    <w:rsid w:val="00106DCA"/>
    <w:rsid w:val="00112FAF"/>
    <w:rsid w:val="00113686"/>
    <w:rsid w:val="00114181"/>
    <w:rsid w:val="00120577"/>
    <w:rsid w:val="00120A9D"/>
    <w:rsid w:val="00120AB7"/>
    <w:rsid w:val="00123033"/>
    <w:rsid w:val="0012361F"/>
    <w:rsid w:val="00131918"/>
    <w:rsid w:val="00131B17"/>
    <w:rsid w:val="0013748F"/>
    <w:rsid w:val="00140561"/>
    <w:rsid w:val="00142741"/>
    <w:rsid w:val="00144ED9"/>
    <w:rsid w:val="00146F7D"/>
    <w:rsid w:val="0014708B"/>
    <w:rsid w:val="00147EBC"/>
    <w:rsid w:val="00160A3A"/>
    <w:rsid w:val="00162094"/>
    <w:rsid w:val="00162F64"/>
    <w:rsid w:val="001635EF"/>
    <w:rsid w:val="00164429"/>
    <w:rsid w:val="00164801"/>
    <w:rsid w:val="00164824"/>
    <w:rsid w:val="00164FE0"/>
    <w:rsid w:val="00172A27"/>
    <w:rsid w:val="0017361F"/>
    <w:rsid w:val="00173827"/>
    <w:rsid w:val="0017396B"/>
    <w:rsid w:val="00174BC0"/>
    <w:rsid w:val="00174CA0"/>
    <w:rsid w:val="00181B5E"/>
    <w:rsid w:val="00183492"/>
    <w:rsid w:val="001836ED"/>
    <w:rsid w:val="00186833"/>
    <w:rsid w:val="0018762F"/>
    <w:rsid w:val="0019166E"/>
    <w:rsid w:val="00192213"/>
    <w:rsid w:val="0019436E"/>
    <w:rsid w:val="00194C7C"/>
    <w:rsid w:val="001A6399"/>
    <w:rsid w:val="001A69A2"/>
    <w:rsid w:val="001B0332"/>
    <w:rsid w:val="001B11F4"/>
    <w:rsid w:val="001B191E"/>
    <w:rsid w:val="001B19AA"/>
    <w:rsid w:val="001B3E38"/>
    <w:rsid w:val="001C3B70"/>
    <w:rsid w:val="001C51DF"/>
    <w:rsid w:val="001C5D17"/>
    <w:rsid w:val="001C5DB6"/>
    <w:rsid w:val="001C60F0"/>
    <w:rsid w:val="001C7F06"/>
    <w:rsid w:val="001D0CF7"/>
    <w:rsid w:val="001D1D6A"/>
    <w:rsid w:val="001D3C1E"/>
    <w:rsid w:val="001D60C7"/>
    <w:rsid w:val="001E03D5"/>
    <w:rsid w:val="001E3B6E"/>
    <w:rsid w:val="001E5849"/>
    <w:rsid w:val="001E760A"/>
    <w:rsid w:val="001E7DDC"/>
    <w:rsid w:val="001F07F0"/>
    <w:rsid w:val="001F3C9D"/>
    <w:rsid w:val="001F6012"/>
    <w:rsid w:val="001F6019"/>
    <w:rsid w:val="002006A4"/>
    <w:rsid w:val="002033E5"/>
    <w:rsid w:val="002104F8"/>
    <w:rsid w:val="00214B5E"/>
    <w:rsid w:val="002151B5"/>
    <w:rsid w:val="00216054"/>
    <w:rsid w:val="00216212"/>
    <w:rsid w:val="0022566B"/>
    <w:rsid w:val="00225694"/>
    <w:rsid w:val="00226B3E"/>
    <w:rsid w:val="00230136"/>
    <w:rsid w:val="00230700"/>
    <w:rsid w:val="00231D33"/>
    <w:rsid w:val="00231DEF"/>
    <w:rsid w:val="00232FFD"/>
    <w:rsid w:val="002342F0"/>
    <w:rsid w:val="00235678"/>
    <w:rsid w:val="002370B8"/>
    <w:rsid w:val="00243BDC"/>
    <w:rsid w:val="00250146"/>
    <w:rsid w:val="002505F2"/>
    <w:rsid w:val="0025084C"/>
    <w:rsid w:val="00253A0A"/>
    <w:rsid w:val="00263C5B"/>
    <w:rsid w:val="00270CC4"/>
    <w:rsid w:val="00273525"/>
    <w:rsid w:val="002741D0"/>
    <w:rsid w:val="00277893"/>
    <w:rsid w:val="002849E2"/>
    <w:rsid w:val="00287FD8"/>
    <w:rsid w:val="00290BBA"/>
    <w:rsid w:val="002912A1"/>
    <w:rsid w:val="00291BAD"/>
    <w:rsid w:val="0029406D"/>
    <w:rsid w:val="00295040"/>
    <w:rsid w:val="002A14C8"/>
    <w:rsid w:val="002A2249"/>
    <w:rsid w:val="002A4947"/>
    <w:rsid w:val="002A4D58"/>
    <w:rsid w:val="002A6CDC"/>
    <w:rsid w:val="002A77A7"/>
    <w:rsid w:val="002B0BFC"/>
    <w:rsid w:val="002B0C82"/>
    <w:rsid w:val="002B742B"/>
    <w:rsid w:val="002C05C8"/>
    <w:rsid w:val="002C2993"/>
    <w:rsid w:val="002C34FC"/>
    <w:rsid w:val="002C618A"/>
    <w:rsid w:val="002D0911"/>
    <w:rsid w:val="002D0AA2"/>
    <w:rsid w:val="002D2BCD"/>
    <w:rsid w:val="002D4C17"/>
    <w:rsid w:val="002E1E3E"/>
    <w:rsid w:val="002E354D"/>
    <w:rsid w:val="002E4234"/>
    <w:rsid w:val="002F1C7A"/>
    <w:rsid w:val="002F72FF"/>
    <w:rsid w:val="00301320"/>
    <w:rsid w:val="00301A39"/>
    <w:rsid w:val="00301DCA"/>
    <w:rsid w:val="00306869"/>
    <w:rsid w:val="0031289E"/>
    <w:rsid w:val="003138DD"/>
    <w:rsid w:val="00313D73"/>
    <w:rsid w:val="003207BA"/>
    <w:rsid w:val="003227C6"/>
    <w:rsid w:val="00330AE6"/>
    <w:rsid w:val="0033197C"/>
    <w:rsid w:val="00331D04"/>
    <w:rsid w:val="0033273C"/>
    <w:rsid w:val="00334C41"/>
    <w:rsid w:val="00336CFD"/>
    <w:rsid w:val="0034166B"/>
    <w:rsid w:val="00342CF7"/>
    <w:rsid w:val="003433F2"/>
    <w:rsid w:val="00344935"/>
    <w:rsid w:val="003456E1"/>
    <w:rsid w:val="003472E4"/>
    <w:rsid w:val="00347690"/>
    <w:rsid w:val="00350A59"/>
    <w:rsid w:val="00352C7D"/>
    <w:rsid w:val="00357E43"/>
    <w:rsid w:val="00360101"/>
    <w:rsid w:val="00360CF7"/>
    <w:rsid w:val="0036348A"/>
    <w:rsid w:val="00366B35"/>
    <w:rsid w:val="00375030"/>
    <w:rsid w:val="00385491"/>
    <w:rsid w:val="00385E53"/>
    <w:rsid w:val="0038727D"/>
    <w:rsid w:val="00390ED0"/>
    <w:rsid w:val="00393F3D"/>
    <w:rsid w:val="00394124"/>
    <w:rsid w:val="003978AD"/>
    <w:rsid w:val="003A3AA5"/>
    <w:rsid w:val="003A3F31"/>
    <w:rsid w:val="003A4350"/>
    <w:rsid w:val="003A4F85"/>
    <w:rsid w:val="003B081F"/>
    <w:rsid w:val="003B47AE"/>
    <w:rsid w:val="003B6C15"/>
    <w:rsid w:val="003C074E"/>
    <w:rsid w:val="003C0D56"/>
    <w:rsid w:val="003C1754"/>
    <w:rsid w:val="003C1E1A"/>
    <w:rsid w:val="003C32FA"/>
    <w:rsid w:val="003C53B7"/>
    <w:rsid w:val="003C5EDB"/>
    <w:rsid w:val="003D4F59"/>
    <w:rsid w:val="003D514B"/>
    <w:rsid w:val="003E2268"/>
    <w:rsid w:val="003E2B56"/>
    <w:rsid w:val="003E34AA"/>
    <w:rsid w:val="003E4138"/>
    <w:rsid w:val="003F04E4"/>
    <w:rsid w:val="003F21BC"/>
    <w:rsid w:val="003F6239"/>
    <w:rsid w:val="003F7F23"/>
    <w:rsid w:val="00402648"/>
    <w:rsid w:val="0040291B"/>
    <w:rsid w:val="00403437"/>
    <w:rsid w:val="00405DAE"/>
    <w:rsid w:val="0041029E"/>
    <w:rsid w:val="004109C8"/>
    <w:rsid w:val="00412E0F"/>
    <w:rsid w:val="00413151"/>
    <w:rsid w:val="0041355A"/>
    <w:rsid w:val="00417E21"/>
    <w:rsid w:val="00420CCD"/>
    <w:rsid w:val="0042243E"/>
    <w:rsid w:val="00422FCC"/>
    <w:rsid w:val="0042561A"/>
    <w:rsid w:val="00432DF6"/>
    <w:rsid w:val="004332E6"/>
    <w:rsid w:val="00433794"/>
    <w:rsid w:val="004345B7"/>
    <w:rsid w:val="0044084E"/>
    <w:rsid w:val="00440E3C"/>
    <w:rsid w:val="00442E16"/>
    <w:rsid w:val="0044371B"/>
    <w:rsid w:val="00443E45"/>
    <w:rsid w:val="004443F7"/>
    <w:rsid w:val="00451B14"/>
    <w:rsid w:val="00452ECC"/>
    <w:rsid w:val="00453F05"/>
    <w:rsid w:val="00460274"/>
    <w:rsid w:val="00460EA1"/>
    <w:rsid w:val="00461BF0"/>
    <w:rsid w:val="00465521"/>
    <w:rsid w:val="00472AF4"/>
    <w:rsid w:val="004731D7"/>
    <w:rsid w:val="00477389"/>
    <w:rsid w:val="004845E0"/>
    <w:rsid w:val="004862FE"/>
    <w:rsid w:val="004959BB"/>
    <w:rsid w:val="004A48E2"/>
    <w:rsid w:val="004B13D5"/>
    <w:rsid w:val="004B198D"/>
    <w:rsid w:val="004B4D4F"/>
    <w:rsid w:val="004B60B3"/>
    <w:rsid w:val="004C1A66"/>
    <w:rsid w:val="004C29C2"/>
    <w:rsid w:val="004C7302"/>
    <w:rsid w:val="004D0AFD"/>
    <w:rsid w:val="004D61DF"/>
    <w:rsid w:val="004D7E81"/>
    <w:rsid w:val="004E04AE"/>
    <w:rsid w:val="004E250E"/>
    <w:rsid w:val="004E385D"/>
    <w:rsid w:val="004E5651"/>
    <w:rsid w:val="004E7F5A"/>
    <w:rsid w:val="004E7FCA"/>
    <w:rsid w:val="004F1759"/>
    <w:rsid w:val="004F1A29"/>
    <w:rsid w:val="004F2B27"/>
    <w:rsid w:val="004F4BB8"/>
    <w:rsid w:val="004F6B89"/>
    <w:rsid w:val="00502E9D"/>
    <w:rsid w:val="00506560"/>
    <w:rsid w:val="00510880"/>
    <w:rsid w:val="005108EC"/>
    <w:rsid w:val="00511989"/>
    <w:rsid w:val="00516DA1"/>
    <w:rsid w:val="00517E32"/>
    <w:rsid w:val="00524DB0"/>
    <w:rsid w:val="00526B8C"/>
    <w:rsid w:val="0052725E"/>
    <w:rsid w:val="005275A2"/>
    <w:rsid w:val="005304AE"/>
    <w:rsid w:val="005308CC"/>
    <w:rsid w:val="00531A77"/>
    <w:rsid w:val="00531BE0"/>
    <w:rsid w:val="0053279B"/>
    <w:rsid w:val="00532BFB"/>
    <w:rsid w:val="00536CA1"/>
    <w:rsid w:val="005425F0"/>
    <w:rsid w:val="00544714"/>
    <w:rsid w:val="00546AD4"/>
    <w:rsid w:val="005566B3"/>
    <w:rsid w:val="00557AC1"/>
    <w:rsid w:val="0056018A"/>
    <w:rsid w:val="00563525"/>
    <w:rsid w:val="0056365F"/>
    <w:rsid w:val="00563EA2"/>
    <w:rsid w:val="005668B0"/>
    <w:rsid w:val="005713E6"/>
    <w:rsid w:val="005751BE"/>
    <w:rsid w:val="005755C3"/>
    <w:rsid w:val="00576435"/>
    <w:rsid w:val="005765D0"/>
    <w:rsid w:val="0058179E"/>
    <w:rsid w:val="00583480"/>
    <w:rsid w:val="00584ACA"/>
    <w:rsid w:val="005902EE"/>
    <w:rsid w:val="00592AD7"/>
    <w:rsid w:val="00592BF2"/>
    <w:rsid w:val="005A0940"/>
    <w:rsid w:val="005A0F85"/>
    <w:rsid w:val="005A20F0"/>
    <w:rsid w:val="005A2ABA"/>
    <w:rsid w:val="005A6A12"/>
    <w:rsid w:val="005B01F0"/>
    <w:rsid w:val="005B1A5A"/>
    <w:rsid w:val="005B3A16"/>
    <w:rsid w:val="005C55E9"/>
    <w:rsid w:val="005C5AE4"/>
    <w:rsid w:val="005C614A"/>
    <w:rsid w:val="005C6758"/>
    <w:rsid w:val="005C771D"/>
    <w:rsid w:val="005C7945"/>
    <w:rsid w:val="005D1686"/>
    <w:rsid w:val="005D1DCC"/>
    <w:rsid w:val="005D25E1"/>
    <w:rsid w:val="005D593D"/>
    <w:rsid w:val="005D5F1F"/>
    <w:rsid w:val="005E2049"/>
    <w:rsid w:val="005E2254"/>
    <w:rsid w:val="005F3558"/>
    <w:rsid w:val="005F7AF0"/>
    <w:rsid w:val="00604010"/>
    <w:rsid w:val="0060472F"/>
    <w:rsid w:val="00606DAB"/>
    <w:rsid w:val="00610668"/>
    <w:rsid w:val="006126CB"/>
    <w:rsid w:val="006161CB"/>
    <w:rsid w:val="00622315"/>
    <w:rsid w:val="00625F5E"/>
    <w:rsid w:val="00626EF1"/>
    <w:rsid w:val="00631F75"/>
    <w:rsid w:val="00633115"/>
    <w:rsid w:val="006355C6"/>
    <w:rsid w:val="00635B6B"/>
    <w:rsid w:val="0063604B"/>
    <w:rsid w:val="00637606"/>
    <w:rsid w:val="006401B8"/>
    <w:rsid w:val="00641904"/>
    <w:rsid w:val="006431C7"/>
    <w:rsid w:val="0064490A"/>
    <w:rsid w:val="00646FA9"/>
    <w:rsid w:val="00655288"/>
    <w:rsid w:val="006576F4"/>
    <w:rsid w:val="00657E52"/>
    <w:rsid w:val="00663369"/>
    <w:rsid w:val="0066674A"/>
    <w:rsid w:val="0066739D"/>
    <w:rsid w:val="00670723"/>
    <w:rsid w:val="0067165F"/>
    <w:rsid w:val="00671ACD"/>
    <w:rsid w:val="00676E8C"/>
    <w:rsid w:val="00676EDB"/>
    <w:rsid w:val="00677431"/>
    <w:rsid w:val="00680849"/>
    <w:rsid w:val="00685DA3"/>
    <w:rsid w:val="0069097B"/>
    <w:rsid w:val="006926BE"/>
    <w:rsid w:val="006954B9"/>
    <w:rsid w:val="00695CB3"/>
    <w:rsid w:val="006964B2"/>
    <w:rsid w:val="006967BD"/>
    <w:rsid w:val="006A054C"/>
    <w:rsid w:val="006A2267"/>
    <w:rsid w:val="006A2505"/>
    <w:rsid w:val="006A5EEF"/>
    <w:rsid w:val="006B093A"/>
    <w:rsid w:val="006B3138"/>
    <w:rsid w:val="006B4C2F"/>
    <w:rsid w:val="006B4FC0"/>
    <w:rsid w:val="006C0645"/>
    <w:rsid w:val="006C724C"/>
    <w:rsid w:val="006D1057"/>
    <w:rsid w:val="006D2612"/>
    <w:rsid w:val="006D29FD"/>
    <w:rsid w:val="006D432D"/>
    <w:rsid w:val="006D7BB0"/>
    <w:rsid w:val="006E012A"/>
    <w:rsid w:val="006E1918"/>
    <w:rsid w:val="006E1CA4"/>
    <w:rsid w:val="006E39E3"/>
    <w:rsid w:val="006E68E5"/>
    <w:rsid w:val="006E6B61"/>
    <w:rsid w:val="006F208C"/>
    <w:rsid w:val="006F2F63"/>
    <w:rsid w:val="006F4121"/>
    <w:rsid w:val="006F4BD6"/>
    <w:rsid w:val="006F667C"/>
    <w:rsid w:val="006F6F77"/>
    <w:rsid w:val="00705EA0"/>
    <w:rsid w:val="00710DB6"/>
    <w:rsid w:val="00711508"/>
    <w:rsid w:val="00711BAB"/>
    <w:rsid w:val="00711CD2"/>
    <w:rsid w:val="00712BB8"/>
    <w:rsid w:val="00716FE1"/>
    <w:rsid w:val="007174AC"/>
    <w:rsid w:val="0072197B"/>
    <w:rsid w:val="007275CD"/>
    <w:rsid w:val="00727684"/>
    <w:rsid w:val="00730A12"/>
    <w:rsid w:val="00732D5C"/>
    <w:rsid w:val="007344AB"/>
    <w:rsid w:val="007377FD"/>
    <w:rsid w:val="0074570B"/>
    <w:rsid w:val="007469AD"/>
    <w:rsid w:val="00747CFA"/>
    <w:rsid w:val="00751FD3"/>
    <w:rsid w:val="00753344"/>
    <w:rsid w:val="00754AD5"/>
    <w:rsid w:val="007569DE"/>
    <w:rsid w:val="00761E1A"/>
    <w:rsid w:val="007624BD"/>
    <w:rsid w:val="00764FA1"/>
    <w:rsid w:val="00765955"/>
    <w:rsid w:val="00770023"/>
    <w:rsid w:val="00770593"/>
    <w:rsid w:val="007844EA"/>
    <w:rsid w:val="0078718D"/>
    <w:rsid w:val="00787542"/>
    <w:rsid w:val="0079334C"/>
    <w:rsid w:val="0079489C"/>
    <w:rsid w:val="00795044"/>
    <w:rsid w:val="007A3C4A"/>
    <w:rsid w:val="007A4031"/>
    <w:rsid w:val="007A517A"/>
    <w:rsid w:val="007A731D"/>
    <w:rsid w:val="007B0E83"/>
    <w:rsid w:val="007B15D5"/>
    <w:rsid w:val="007B2CB7"/>
    <w:rsid w:val="007B2D24"/>
    <w:rsid w:val="007B34AE"/>
    <w:rsid w:val="007B5287"/>
    <w:rsid w:val="007B7A40"/>
    <w:rsid w:val="007C31CF"/>
    <w:rsid w:val="007C48E7"/>
    <w:rsid w:val="007C6878"/>
    <w:rsid w:val="007C6FCE"/>
    <w:rsid w:val="007C7F40"/>
    <w:rsid w:val="007D465D"/>
    <w:rsid w:val="007D5C0A"/>
    <w:rsid w:val="007D656F"/>
    <w:rsid w:val="007D6A9C"/>
    <w:rsid w:val="007D7751"/>
    <w:rsid w:val="007E0C05"/>
    <w:rsid w:val="007E0C63"/>
    <w:rsid w:val="007E1760"/>
    <w:rsid w:val="007E5D71"/>
    <w:rsid w:val="0080476A"/>
    <w:rsid w:val="00804CAD"/>
    <w:rsid w:val="00806F2B"/>
    <w:rsid w:val="00811513"/>
    <w:rsid w:val="00811E11"/>
    <w:rsid w:val="00814B15"/>
    <w:rsid w:val="00815708"/>
    <w:rsid w:val="0081606B"/>
    <w:rsid w:val="008209C1"/>
    <w:rsid w:val="008209D5"/>
    <w:rsid w:val="00822C5A"/>
    <w:rsid w:val="00822F17"/>
    <w:rsid w:val="00823F57"/>
    <w:rsid w:val="00833D30"/>
    <w:rsid w:val="008351BB"/>
    <w:rsid w:val="0084288B"/>
    <w:rsid w:val="008432BD"/>
    <w:rsid w:val="00847756"/>
    <w:rsid w:val="00847A28"/>
    <w:rsid w:val="008501D6"/>
    <w:rsid w:val="0085139C"/>
    <w:rsid w:val="0085150D"/>
    <w:rsid w:val="008515B3"/>
    <w:rsid w:val="00853930"/>
    <w:rsid w:val="00853BE2"/>
    <w:rsid w:val="00856D44"/>
    <w:rsid w:val="00860FE8"/>
    <w:rsid w:val="00865643"/>
    <w:rsid w:val="00865772"/>
    <w:rsid w:val="008659C7"/>
    <w:rsid w:val="008709B1"/>
    <w:rsid w:val="00872208"/>
    <w:rsid w:val="008753D7"/>
    <w:rsid w:val="008759FA"/>
    <w:rsid w:val="00882110"/>
    <w:rsid w:val="00883D18"/>
    <w:rsid w:val="00885AA7"/>
    <w:rsid w:val="00887837"/>
    <w:rsid w:val="00894CBE"/>
    <w:rsid w:val="008A0DD5"/>
    <w:rsid w:val="008A1E52"/>
    <w:rsid w:val="008A209F"/>
    <w:rsid w:val="008A316D"/>
    <w:rsid w:val="008B0908"/>
    <w:rsid w:val="008B0B4C"/>
    <w:rsid w:val="008B5DA0"/>
    <w:rsid w:val="008B612F"/>
    <w:rsid w:val="008B6E29"/>
    <w:rsid w:val="008B7359"/>
    <w:rsid w:val="008B78BC"/>
    <w:rsid w:val="008C0E0F"/>
    <w:rsid w:val="008C2BA2"/>
    <w:rsid w:val="008C4AA4"/>
    <w:rsid w:val="008C5245"/>
    <w:rsid w:val="008D4306"/>
    <w:rsid w:val="008D6584"/>
    <w:rsid w:val="008D7AEC"/>
    <w:rsid w:val="008E2469"/>
    <w:rsid w:val="008E2F9F"/>
    <w:rsid w:val="008E31C6"/>
    <w:rsid w:val="008F0CEF"/>
    <w:rsid w:val="008F6EF3"/>
    <w:rsid w:val="008F7243"/>
    <w:rsid w:val="008F7258"/>
    <w:rsid w:val="008F7B18"/>
    <w:rsid w:val="00910DC5"/>
    <w:rsid w:val="00911E45"/>
    <w:rsid w:val="00913C23"/>
    <w:rsid w:val="00915A9D"/>
    <w:rsid w:val="00915AF4"/>
    <w:rsid w:val="009174CB"/>
    <w:rsid w:val="009234F2"/>
    <w:rsid w:val="00932B2A"/>
    <w:rsid w:val="009346D0"/>
    <w:rsid w:val="0093519F"/>
    <w:rsid w:val="009356E2"/>
    <w:rsid w:val="00935AC7"/>
    <w:rsid w:val="00937C79"/>
    <w:rsid w:val="00940DCD"/>
    <w:rsid w:val="00944B26"/>
    <w:rsid w:val="00953C3E"/>
    <w:rsid w:val="00953E81"/>
    <w:rsid w:val="00954C3A"/>
    <w:rsid w:val="00956B65"/>
    <w:rsid w:val="00956D65"/>
    <w:rsid w:val="00956DE6"/>
    <w:rsid w:val="00962F22"/>
    <w:rsid w:val="00967591"/>
    <w:rsid w:val="0097427F"/>
    <w:rsid w:val="0097448C"/>
    <w:rsid w:val="00974B1F"/>
    <w:rsid w:val="00984392"/>
    <w:rsid w:val="00991F01"/>
    <w:rsid w:val="00992DD6"/>
    <w:rsid w:val="00995675"/>
    <w:rsid w:val="00995B12"/>
    <w:rsid w:val="00996322"/>
    <w:rsid w:val="009978E9"/>
    <w:rsid w:val="009A00F9"/>
    <w:rsid w:val="009A2AD9"/>
    <w:rsid w:val="009A335B"/>
    <w:rsid w:val="009A4C56"/>
    <w:rsid w:val="009A7B25"/>
    <w:rsid w:val="009B3EAD"/>
    <w:rsid w:val="009B6914"/>
    <w:rsid w:val="009C3837"/>
    <w:rsid w:val="009C3D42"/>
    <w:rsid w:val="009C4277"/>
    <w:rsid w:val="009D230A"/>
    <w:rsid w:val="009D2697"/>
    <w:rsid w:val="009D5D7A"/>
    <w:rsid w:val="009D6394"/>
    <w:rsid w:val="009E5D74"/>
    <w:rsid w:val="009E6094"/>
    <w:rsid w:val="009E6670"/>
    <w:rsid w:val="009E7E2A"/>
    <w:rsid w:val="009F223D"/>
    <w:rsid w:val="009F58F7"/>
    <w:rsid w:val="00A0317A"/>
    <w:rsid w:val="00A03E9A"/>
    <w:rsid w:val="00A05594"/>
    <w:rsid w:val="00A06DF2"/>
    <w:rsid w:val="00A06F98"/>
    <w:rsid w:val="00A11D15"/>
    <w:rsid w:val="00A12AF4"/>
    <w:rsid w:val="00A139A1"/>
    <w:rsid w:val="00A14C15"/>
    <w:rsid w:val="00A1590B"/>
    <w:rsid w:val="00A168B2"/>
    <w:rsid w:val="00A217C6"/>
    <w:rsid w:val="00A333A9"/>
    <w:rsid w:val="00A33FC4"/>
    <w:rsid w:val="00A3506A"/>
    <w:rsid w:val="00A3577C"/>
    <w:rsid w:val="00A4033A"/>
    <w:rsid w:val="00A4107B"/>
    <w:rsid w:val="00A41165"/>
    <w:rsid w:val="00A4219D"/>
    <w:rsid w:val="00A422AB"/>
    <w:rsid w:val="00A44898"/>
    <w:rsid w:val="00A46ACF"/>
    <w:rsid w:val="00A52319"/>
    <w:rsid w:val="00A53D1E"/>
    <w:rsid w:val="00A54107"/>
    <w:rsid w:val="00A60966"/>
    <w:rsid w:val="00A60DE4"/>
    <w:rsid w:val="00A6294D"/>
    <w:rsid w:val="00A62CE9"/>
    <w:rsid w:val="00A62D8C"/>
    <w:rsid w:val="00A6516A"/>
    <w:rsid w:val="00A658D3"/>
    <w:rsid w:val="00A7021D"/>
    <w:rsid w:val="00A74629"/>
    <w:rsid w:val="00A813EA"/>
    <w:rsid w:val="00A817D3"/>
    <w:rsid w:val="00A858EB"/>
    <w:rsid w:val="00A90C96"/>
    <w:rsid w:val="00A94DED"/>
    <w:rsid w:val="00A95544"/>
    <w:rsid w:val="00A96585"/>
    <w:rsid w:val="00A9701A"/>
    <w:rsid w:val="00A975F2"/>
    <w:rsid w:val="00A97D23"/>
    <w:rsid w:val="00AA1AA8"/>
    <w:rsid w:val="00AA422A"/>
    <w:rsid w:val="00AA497A"/>
    <w:rsid w:val="00AA4EB0"/>
    <w:rsid w:val="00AA5AC7"/>
    <w:rsid w:val="00AA611D"/>
    <w:rsid w:val="00AA79E2"/>
    <w:rsid w:val="00AB3A7A"/>
    <w:rsid w:val="00AB4C16"/>
    <w:rsid w:val="00AC02C6"/>
    <w:rsid w:val="00AC1638"/>
    <w:rsid w:val="00AC3DA1"/>
    <w:rsid w:val="00AC3EFC"/>
    <w:rsid w:val="00AC4880"/>
    <w:rsid w:val="00AD007D"/>
    <w:rsid w:val="00AD0243"/>
    <w:rsid w:val="00AD4569"/>
    <w:rsid w:val="00AD4E6B"/>
    <w:rsid w:val="00AD54B1"/>
    <w:rsid w:val="00AD63EE"/>
    <w:rsid w:val="00AE1187"/>
    <w:rsid w:val="00AE3C15"/>
    <w:rsid w:val="00AE7D0D"/>
    <w:rsid w:val="00AE7FE2"/>
    <w:rsid w:val="00AF2101"/>
    <w:rsid w:val="00AF4A83"/>
    <w:rsid w:val="00AF7D21"/>
    <w:rsid w:val="00B00347"/>
    <w:rsid w:val="00B0318F"/>
    <w:rsid w:val="00B0761E"/>
    <w:rsid w:val="00B07C7A"/>
    <w:rsid w:val="00B1538E"/>
    <w:rsid w:val="00B15532"/>
    <w:rsid w:val="00B20721"/>
    <w:rsid w:val="00B226A0"/>
    <w:rsid w:val="00B25CFF"/>
    <w:rsid w:val="00B309CF"/>
    <w:rsid w:val="00B350A8"/>
    <w:rsid w:val="00B35D80"/>
    <w:rsid w:val="00B4093D"/>
    <w:rsid w:val="00B43B37"/>
    <w:rsid w:val="00B470C1"/>
    <w:rsid w:val="00B47E17"/>
    <w:rsid w:val="00B47FD6"/>
    <w:rsid w:val="00B5042E"/>
    <w:rsid w:val="00B53089"/>
    <w:rsid w:val="00B56C31"/>
    <w:rsid w:val="00B67C6D"/>
    <w:rsid w:val="00B73DFB"/>
    <w:rsid w:val="00B77B97"/>
    <w:rsid w:val="00B818C5"/>
    <w:rsid w:val="00B8302B"/>
    <w:rsid w:val="00B837B7"/>
    <w:rsid w:val="00B8402D"/>
    <w:rsid w:val="00B8643C"/>
    <w:rsid w:val="00B90909"/>
    <w:rsid w:val="00B9099F"/>
    <w:rsid w:val="00B9290F"/>
    <w:rsid w:val="00B94459"/>
    <w:rsid w:val="00B94FBA"/>
    <w:rsid w:val="00BA08BF"/>
    <w:rsid w:val="00BA1706"/>
    <w:rsid w:val="00BA18C7"/>
    <w:rsid w:val="00BA47B3"/>
    <w:rsid w:val="00BA7949"/>
    <w:rsid w:val="00BB0CA0"/>
    <w:rsid w:val="00BB20FE"/>
    <w:rsid w:val="00BB407E"/>
    <w:rsid w:val="00BB4BBC"/>
    <w:rsid w:val="00BB6D24"/>
    <w:rsid w:val="00BC39AE"/>
    <w:rsid w:val="00BC4F12"/>
    <w:rsid w:val="00BD1A35"/>
    <w:rsid w:val="00BD59A5"/>
    <w:rsid w:val="00BE1AB8"/>
    <w:rsid w:val="00BE29D7"/>
    <w:rsid w:val="00BE499B"/>
    <w:rsid w:val="00BE4FE6"/>
    <w:rsid w:val="00BE60F1"/>
    <w:rsid w:val="00BE65BF"/>
    <w:rsid w:val="00BF1A7C"/>
    <w:rsid w:val="00BF2BA2"/>
    <w:rsid w:val="00BF331E"/>
    <w:rsid w:val="00BF3810"/>
    <w:rsid w:val="00BF5B81"/>
    <w:rsid w:val="00BF7C95"/>
    <w:rsid w:val="00C00744"/>
    <w:rsid w:val="00C05714"/>
    <w:rsid w:val="00C05ED3"/>
    <w:rsid w:val="00C07F0B"/>
    <w:rsid w:val="00C112C7"/>
    <w:rsid w:val="00C1296C"/>
    <w:rsid w:val="00C13DB7"/>
    <w:rsid w:val="00C14355"/>
    <w:rsid w:val="00C14A73"/>
    <w:rsid w:val="00C16998"/>
    <w:rsid w:val="00C1712C"/>
    <w:rsid w:val="00C17A42"/>
    <w:rsid w:val="00C20B80"/>
    <w:rsid w:val="00C21185"/>
    <w:rsid w:val="00C21AB3"/>
    <w:rsid w:val="00C24EA3"/>
    <w:rsid w:val="00C25101"/>
    <w:rsid w:val="00C26361"/>
    <w:rsid w:val="00C275A6"/>
    <w:rsid w:val="00C27C95"/>
    <w:rsid w:val="00C30130"/>
    <w:rsid w:val="00C315E9"/>
    <w:rsid w:val="00C31CFA"/>
    <w:rsid w:val="00C32713"/>
    <w:rsid w:val="00C3523F"/>
    <w:rsid w:val="00C35734"/>
    <w:rsid w:val="00C35B89"/>
    <w:rsid w:val="00C3605C"/>
    <w:rsid w:val="00C375BC"/>
    <w:rsid w:val="00C40473"/>
    <w:rsid w:val="00C423E6"/>
    <w:rsid w:val="00C429BA"/>
    <w:rsid w:val="00C46262"/>
    <w:rsid w:val="00C46A24"/>
    <w:rsid w:val="00C47004"/>
    <w:rsid w:val="00C477FF"/>
    <w:rsid w:val="00C50BDD"/>
    <w:rsid w:val="00C57C9D"/>
    <w:rsid w:val="00C62B71"/>
    <w:rsid w:val="00C641CC"/>
    <w:rsid w:val="00C647C2"/>
    <w:rsid w:val="00C663D9"/>
    <w:rsid w:val="00C66B8D"/>
    <w:rsid w:val="00C66F8E"/>
    <w:rsid w:val="00C6792D"/>
    <w:rsid w:val="00C72C57"/>
    <w:rsid w:val="00C73BF5"/>
    <w:rsid w:val="00C748A0"/>
    <w:rsid w:val="00C74F2B"/>
    <w:rsid w:val="00C75C74"/>
    <w:rsid w:val="00C819A9"/>
    <w:rsid w:val="00C874D9"/>
    <w:rsid w:val="00C901DE"/>
    <w:rsid w:val="00C974CB"/>
    <w:rsid w:val="00C976E7"/>
    <w:rsid w:val="00CA0958"/>
    <w:rsid w:val="00CA380D"/>
    <w:rsid w:val="00CB003A"/>
    <w:rsid w:val="00CB4B14"/>
    <w:rsid w:val="00CB5FD9"/>
    <w:rsid w:val="00CC08B2"/>
    <w:rsid w:val="00CC5C54"/>
    <w:rsid w:val="00CD186E"/>
    <w:rsid w:val="00CD500F"/>
    <w:rsid w:val="00CD6895"/>
    <w:rsid w:val="00CD78C9"/>
    <w:rsid w:val="00CE1CDC"/>
    <w:rsid w:val="00CE2F74"/>
    <w:rsid w:val="00CE3696"/>
    <w:rsid w:val="00CE438B"/>
    <w:rsid w:val="00CE53BF"/>
    <w:rsid w:val="00CE5759"/>
    <w:rsid w:val="00CF09D3"/>
    <w:rsid w:val="00CF306A"/>
    <w:rsid w:val="00CF3D03"/>
    <w:rsid w:val="00CF438F"/>
    <w:rsid w:val="00CF7E2C"/>
    <w:rsid w:val="00D003F8"/>
    <w:rsid w:val="00D01248"/>
    <w:rsid w:val="00D03002"/>
    <w:rsid w:val="00D0313C"/>
    <w:rsid w:val="00D038A1"/>
    <w:rsid w:val="00D03B90"/>
    <w:rsid w:val="00D06A7D"/>
    <w:rsid w:val="00D07E7E"/>
    <w:rsid w:val="00D10B80"/>
    <w:rsid w:val="00D11B4F"/>
    <w:rsid w:val="00D12D2A"/>
    <w:rsid w:val="00D13081"/>
    <w:rsid w:val="00D13365"/>
    <w:rsid w:val="00D1400B"/>
    <w:rsid w:val="00D14F17"/>
    <w:rsid w:val="00D16F7E"/>
    <w:rsid w:val="00D171FF"/>
    <w:rsid w:val="00D17764"/>
    <w:rsid w:val="00D2262D"/>
    <w:rsid w:val="00D24AB5"/>
    <w:rsid w:val="00D2563F"/>
    <w:rsid w:val="00D25F2B"/>
    <w:rsid w:val="00D26DB8"/>
    <w:rsid w:val="00D3046D"/>
    <w:rsid w:val="00D305F5"/>
    <w:rsid w:val="00D30ADA"/>
    <w:rsid w:val="00D315E7"/>
    <w:rsid w:val="00D315FE"/>
    <w:rsid w:val="00D32BCB"/>
    <w:rsid w:val="00D32DDE"/>
    <w:rsid w:val="00D3491D"/>
    <w:rsid w:val="00D41A52"/>
    <w:rsid w:val="00D41C0F"/>
    <w:rsid w:val="00D42BC2"/>
    <w:rsid w:val="00D43AD0"/>
    <w:rsid w:val="00D45FC0"/>
    <w:rsid w:val="00D46CD4"/>
    <w:rsid w:val="00D50107"/>
    <w:rsid w:val="00D50B58"/>
    <w:rsid w:val="00D51540"/>
    <w:rsid w:val="00D525F9"/>
    <w:rsid w:val="00D53815"/>
    <w:rsid w:val="00D5481B"/>
    <w:rsid w:val="00D55817"/>
    <w:rsid w:val="00D55E35"/>
    <w:rsid w:val="00D5604A"/>
    <w:rsid w:val="00D57D3D"/>
    <w:rsid w:val="00D61885"/>
    <w:rsid w:val="00D636F2"/>
    <w:rsid w:val="00D64147"/>
    <w:rsid w:val="00D71788"/>
    <w:rsid w:val="00D71948"/>
    <w:rsid w:val="00D71E90"/>
    <w:rsid w:val="00D72F80"/>
    <w:rsid w:val="00D74B0E"/>
    <w:rsid w:val="00D76625"/>
    <w:rsid w:val="00D801DC"/>
    <w:rsid w:val="00D824CB"/>
    <w:rsid w:val="00D86F7A"/>
    <w:rsid w:val="00D94A70"/>
    <w:rsid w:val="00D94BBC"/>
    <w:rsid w:val="00D95928"/>
    <w:rsid w:val="00D96CC2"/>
    <w:rsid w:val="00DA01AC"/>
    <w:rsid w:val="00DA1EB0"/>
    <w:rsid w:val="00DA432F"/>
    <w:rsid w:val="00DA7A9D"/>
    <w:rsid w:val="00DB5D63"/>
    <w:rsid w:val="00DB70E3"/>
    <w:rsid w:val="00DC2028"/>
    <w:rsid w:val="00DC231F"/>
    <w:rsid w:val="00DC7460"/>
    <w:rsid w:val="00DD0A8E"/>
    <w:rsid w:val="00DD442C"/>
    <w:rsid w:val="00DD5675"/>
    <w:rsid w:val="00DD7E5A"/>
    <w:rsid w:val="00DE07E5"/>
    <w:rsid w:val="00DE3987"/>
    <w:rsid w:val="00DE3DEE"/>
    <w:rsid w:val="00DE4501"/>
    <w:rsid w:val="00DF3161"/>
    <w:rsid w:val="00DF4128"/>
    <w:rsid w:val="00DF4F33"/>
    <w:rsid w:val="00DF7276"/>
    <w:rsid w:val="00E01142"/>
    <w:rsid w:val="00E016A5"/>
    <w:rsid w:val="00E02DEC"/>
    <w:rsid w:val="00E031BC"/>
    <w:rsid w:val="00E03416"/>
    <w:rsid w:val="00E0479A"/>
    <w:rsid w:val="00E05851"/>
    <w:rsid w:val="00E13A67"/>
    <w:rsid w:val="00E149ED"/>
    <w:rsid w:val="00E15269"/>
    <w:rsid w:val="00E22FD1"/>
    <w:rsid w:val="00E2485D"/>
    <w:rsid w:val="00E25992"/>
    <w:rsid w:val="00E26710"/>
    <w:rsid w:val="00E317E9"/>
    <w:rsid w:val="00E32488"/>
    <w:rsid w:val="00E324AC"/>
    <w:rsid w:val="00E32D95"/>
    <w:rsid w:val="00E33B1E"/>
    <w:rsid w:val="00E42353"/>
    <w:rsid w:val="00E43859"/>
    <w:rsid w:val="00E43B0B"/>
    <w:rsid w:val="00E46DF5"/>
    <w:rsid w:val="00E510F2"/>
    <w:rsid w:val="00E53F4B"/>
    <w:rsid w:val="00E61F38"/>
    <w:rsid w:val="00E63761"/>
    <w:rsid w:val="00E64F9B"/>
    <w:rsid w:val="00E716C2"/>
    <w:rsid w:val="00E71B1F"/>
    <w:rsid w:val="00E74C83"/>
    <w:rsid w:val="00E773D4"/>
    <w:rsid w:val="00E816AF"/>
    <w:rsid w:val="00E83722"/>
    <w:rsid w:val="00E8499E"/>
    <w:rsid w:val="00E85DA0"/>
    <w:rsid w:val="00E86509"/>
    <w:rsid w:val="00E86B84"/>
    <w:rsid w:val="00E8702A"/>
    <w:rsid w:val="00E90F15"/>
    <w:rsid w:val="00E9204A"/>
    <w:rsid w:val="00E92527"/>
    <w:rsid w:val="00E92EE1"/>
    <w:rsid w:val="00E9609E"/>
    <w:rsid w:val="00E97F1F"/>
    <w:rsid w:val="00EA366E"/>
    <w:rsid w:val="00EA513E"/>
    <w:rsid w:val="00EA69F0"/>
    <w:rsid w:val="00EA79C0"/>
    <w:rsid w:val="00EA79CC"/>
    <w:rsid w:val="00EB08BF"/>
    <w:rsid w:val="00EB22EA"/>
    <w:rsid w:val="00EB363C"/>
    <w:rsid w:val="00EB4BC9"/>
    <w:rsid w:val="00EB5BF6"/>
    <w:rsid w:val="00EB6CD4"/>
    <w:rsid w:val="00EC15F3"/>
    <w:rsid w:val="00EC6B9A"/>
    <w:rsid w:val="00EC7433"/>
    <w:rsid w:val="00EC75B2"/>
    <w:rsid w:val="00ED06BD"/>
    <w:rsid w:val="00ED2949"/>
    <w:rsid w:val="00ED3A92"/>
    <w:rsid w:val="00ED59E7"/>
    <w:rsid w:val="00EE60B9"/>
    <w:rsid w:val="00EE7FA8"/>
    <w:rsid w:val="00EF19DE"/>
    <w:rsid w:val="00EF2940"/>
    <w:rsid w:val="00EF2F11"/>
    <w:rsid w:val="00EF312B"/>
    <w:rsid w:val="00EF3213"/>
    <w:rsid w:val="00EF4835"/>
    <w:rsid w:val="00EF7E02"/>
    <w:rsid w:val="00F00D1E"/>
    <w:rsid w:val="00F01500"/>
    <w:rsid w:val="00F11A80"/>
    <w:rsid w:val="00F11FF9"/>
    <w:rsid w:val="00F12CEA"/>
    <w:rsid w:val="00F134D3"/>
    <w:rsid w:val="00F13668"/>
    <w:rsid w:val="00F14500"/>
    <w:rsid w:val="00F1559F"/>
    <w:rsid w:val="00F1648D"/>
    <w:rsid w:val="00F16545"/>
    <w:rsid w:val="00F17559"/>
    <w:rsid w:val="00F213A9"/>
    <w:rsid w:val="00F273C9"/>
    <w:rsid w:val="00F33FC9"/>
    <w:rsid w:val="00F34A82"/>
    <w:rsid w:val="00F36920"/>
    <w:rsid w:val="00F42E6A"/>
    <w:rsid w:val="00F53C59"/>
    <w:rsid w:val="00F54C78"/>
    <w:rsid w:val="00F54CD7"/>
    <w:rsid w:val="00F63A77"/>
    <w:rsid w:val="00F643DD"/>
    <w:rsid w:val="00F65796"/>
    <w:rsid w:val="00F65F37"/>
    <w:rsid w:val="00F66CE2"/>
    <w:rsid w:val="00F725F6"/>
    <w:rsid w:val="00F776E1"/>
    <w:rsid w:val="00F84B1E"/>
    <w:rsid w:val="00F854A2"/>
    <w:rsid w:val="00F92D2D"/>
    <w:rsid w:val="00FA080B"/>
    <w:rsid w:val="00FA13D6"/>
    <w:rsid w:val="00FA1837"/>
    <w:rsid w:val="00FA254D"/>
    <w:rsid w:val="00FA4982"/>
    <w:rsid w:val="00FA6E1B"/>
    <w:rsid w:val="00FB56AF"/>
    <w:rsid w:val="00FB71C9"/>
    <w:rsid w:val="00FB72A9"/>
    <w:rsid w:val="00FC3326"/>
    <w:rsid w:val="00FC3A3D"/>
    <w:rsid w:val="00FC4089"/>
    <w:rsid w:val="00FC5382"/>
    <w:rsid w:val="00FC58D1"/>
    <w:rsid w:val="00FC5D11"/>
    <w:rsid w:val="00FC5EEB"/>
    <w:rsid w:val="00FC5FD5"/>
    <w:rsid w:val="00FC6348"/>
    <w:rsid w:val="00FD1C14"/>
    <w:rsid w:val="00FD33CD"/>
    <w:rsid w:val="00FD348B"/>
    <w:rsid w:val="00FD3809"/>
    <w:rsid w:val="00FD538E"/>
    <w:rsid w:val="00FD590E"/>
    <w:rsid w:val="00FD6E8E"/>
    <w:rsid w:val="00FE1837"/>
    <w:rsid w:val="00FE3BAB"/>
    <w:rsid w:val="00FE6D38"/>
    <w:rsid w:val="00FE788E"/>
    <w:rsid w:val="00FF06DF"/>
    <w:rsid w:val="00FF36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394" fillcolor="white">
      <v:fill color="white"/>
      <o:colormenu v:ext="edit" fillcolor="#002060" strokecolor="none" shadowcolor="none"/>
    </o:shapedefaults>
    <o:shapelayout v:ext="edit">
      <o:idmap v:ext="edit" data="1"/>
      <o:rules v:ext="edit">
        <o:r id="V:Rule2" type="connector" idref="#_x0000_s11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 w:type="character" w:styleId="ad">
    <w:name w:val="Hyperlink"/>
    <w:basedOn w:val="a0"/>
    <w:uiPriority w:val="99"/>
    <w:unhideWhenUsed/>
    <w:rsid w:val="0014708B"/>
    <w:rPr>
      <w:color w:val="0000FF" w:themeColor="hyperlink"/>
      <w:u w:val="single"/>
    </w:rPr>
  </w:style>
  <w:style w:type="character" w:customStyle="1" w:styleId="apple-converted-space">
    <w:name w:val="apple-converted-space"/>
    <w:basedOn w:val="a0"/>
    <w:rsid w:val="0014708B"/>
  </w:style>
</w:styles>
</file>

<file path=word/webSettings.xml><?xml version="1.0" encoding="utf-8"?>
<w:webSettings xmlns:r="http://schemas.openxmlformats.org/officeDocument/2006/relationships" xmlns:w="http://schemas.openxmlformats.org/wordprocessingml/2006/main">
  <w:divs>
    <w:div w:id="247808659">
      <w:bodyDiv w:val="1"/>
      <w:marLeft w:val="0"/>
      <w:marRight w:val="0"/>
      <w:marTop w:val="0"/>
      <w:marBottom w:val="0"/>
      <w:divBdr>
        <w:top w:val="none" w:sz="0" w:space="0" w:color="auto"/>
        <w:left w:val="none" w:sz="0" w:space="0" w:color="auto"/>
        <w:bottom w:val="none" w:sz="0" w:space="0" w:color="auto"/>
        <w:right w:val="none" w:sz="0" w:space="0" w:color="auto"/>
      </w:divBdr>
      <w:divsChild>
        <w:div w:id="1465467372">
          <w:marLeft w:val="0"/>
          <w:marRight w:val="0"/>
          <w:marTop w:val="0"/>
          <w:marBottom w:val="0"/>
          <w:divBdr>
            <w:top w:val="none" w:sz="0" w:space="0" w:color="auto"/>
            <w:left w:val="none" w:sz="0" w:space="0" w:color="auto"/>
            <w:bottom w:val="none" w:sz="0" w:space="0" w:color="auto"/>
            <w:right w:val="none" w:sz="0" w:space="0" w:color="auto"/>
          </w:divBdr>
        </w:div>
      </w:divsChild>
    </w:div>
    <w:div w:id="550506488">
      <w:bodyDiv w:val="1"/>
      <w:marLeft w:val="0"/>
      <w:marRight w:val="0"/>
      <w:marTop w:val="0"/>
      <w:marBottom w:val="0"/>
      <w:divBdr>
        <w:top w:val="none" w:sz="0" w:space="0" w:color="auto"/>
        <w:left w:val="none" w:sz="0" w:space="0" w:color="auto"/>
        <w:bottom w:val="none" w:sz="0" w:space="0" w:color="auto"/>
        <w:right w:val="none" w:sz="0" w:space="0" w:color="auto"/>
      </w:divBdr>
      <w:divsChild>
        <w:div w:id="1934581490">
          <w:marLeft w:val="0"/>
          <w:marRight w:val="0"/>
          <w:marTop w:val="0"/>
          <w:marBottom w:val="0"/>
          <w:divBdr>
            <w:top w:val="none" w:sz="0" w:space="0" w:color="auto"/>
            <w:left w:val="none" w:sz="0" w:space="0" w:color="auto"/>
            <w:bottom w:val="none" w:sz="0" w:space="0" w:color="auto"/>
            <w:right w:val="none" w:sz="0" w:space="0" w:color="auto"/>
          </w:divBdr>
        </w:div>
      </w:divsChild>
    </w:div>
    <w:div w:id="635256560">
      <w:bodyDiv w:val="1"/>
      <w:marLeft w:val="0"/>
      <w:marRight w:val="0"/>
      <w:marTop w:val="0"/>
      <w:marBottom w:val="0"/>
      <w:divBdr>
        <w:top w:val="none" w:sz="0" w:space="0" w:color="auto"/>
        <w:left w:val="none" w:sz="0" w:space="0" w:color="auto"/>
        <w:bottom w:val="none" w:sz="0" w:space="0" w:color="auto"/>
        <w:right w:val="none" w:sz="0" w:space="0" w:color="auto"/>
      </w:divBdr>
      <w:divsChild>
        <w:div w:id="994919283">
          <w:marLeft w:val="0"/>
          <w:marRight w:val="0"/>
          <w:marTop w:val="0"/>
          <w:marBottom w:val="0"/>
          <w:divBdr>
            <w:top w:val="none" w:sz="0" w:space="0" w:color="auto"/>
            <w:left w:val="none" w:sz="0" w:space="0" w:color="auto"/>
            <w:bottom w:val="none" w:sz="0" w:space="0" w:color="auto"/>
            <w:right w:val="none" w:sz="0" w:space="0" w:color="auto"/>
          </w:divBdr>
        </w:div>
      </w:divsChild>
    </w:div>
    <w:div w:id="778254301">
      <w:bodyDiv w:val="1"/>
      <w:marLeft w:val="0"/>
      <w:marRight w:val="0"/>
      <w:marTop w:val="0"/>
      <w:marBottom w:val="0"/>
      <w:divBdr>
        <w:top w:val="none" w:sz="0" w:space="0" w:color="auto"/>
        <w:left w:val="none" w:sz="0" w:space="0" w:color="auto"/>
        <w:bottom w:val="none" w:sz="0" w:space="0" w:color="auto"/>
        <w:right w:val="none" w:sz="0" w:space="0" w:color="auto"/>
      </w:divBdr>
      <w:divsChild>
        <w:div w:id="301037311">
          <w:marLeft w:val="0"/>
          <w:marRight w:val="0"/>
          <w:marTop w:val="0"/>
          <w:marBottom w:val="0"/>
          <w:divBdr>
            <w:top w:val="none" w:sz="0" w:space="0" w:color="auto"/>
            <w:left w:val="none" w:sz="0" w:space="0" w:color="auto"/>
            <w:bottom w:val="none" w:sz="0" w:space="0" w:color="auto"/>
            <w:right w:val="none" w:sz="0" w:space="0" w:color="auto"/>
          </w:divBdr>
        </w:div>
      </w:divsChild>
    </w:div>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927538837">
      <w:bodyDiv w:val="1"/>
      <w:marLeft w:val="0"/>
      <w:marRight w:val="0"/>
      <w:marTop w:val="0"/>
      <w:marBottom w:val="0"/>
      <w:divBdr>
        <w:top w:val="none" w:sz="0" w:space="0" w:color="auto"/>
        <w:left w:val="none" w:sz="0" w:space="0" w:color="auto"/>
        <w:bottom w:val="none" w:sz="0" w:space="0" w:color="auto"/>
        <w:right w:val="none" w:sz="0" w:space="0" w:color="auto"/>
      </w:divBdr>
      <w:divsChild>
        <w:div w:id="1557014285">
          <w:marLeft w:val="0"/>
          <w:marRight w:val="0"/>
          <w:marTop w:val="0"/>
          <w:marBottom w:val="0"/>
          <w:divBdr>
            <w:top w:val="none" w:sz="0" w:space="0" w:color="auto"/>
            <w:left w:val="none" w:sz="0" w:space="0" w:color="auto"/>
            <w:bottom w:val="none" w:sz="0" w:space="0" w:color="auto"/>
            <w:right w:val="none" w:sz="0" w:space="0" w:color="auto"/>
          </w:divBdr>
        </w:div>
      </w:divsChild>
    </w:div>
    <w:div w:id="1048459868">
      <w:bodyDiv w:val="1"/>
      <w:marLeft w:val="0"/>
      <w:marRight w:val="0"/>
      <w:marTop w:val="0"/>
      <w:marBottom w:val="0"/>
      <w:divBdr>
        <w:top w:val="none" w:sz="0" w:space="0" w:color="auto"/>
        <w:left w:val="none" w:sz="0" w:space="0" w:color="auto"/>
        <w:bottom w:val="none" w:sz="0" w:space="0" w:color="auto"/>
        <w:right w:val="none" w:sz="0" w:space="0" w:color="auto"/>
      </w:divBdr>
      <w:divsChild>
        <w:div w:id="77752422">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1180193467">
      <w:bodyDiv w:val="1"/>
      <w:marLeft w:val="0"/>
      <w:marRight w:val="0"/>
      <w:marTop w:val="0"/>
      <w:marBottom w:val="0"/>
      <w:divBdr>
        <w:top w:val="none" w:sz="0" w:space="0" w:color="auto"/>
        <w:left w:val="none" w:sz="0" w:space="0" w:color="auto"/>
        <w:bottom w:val="none" w:sz="0" w:space="0" w:color="auto"/>
        <w:right w:val="none" w:sz="0" w:space="0" w:color="auto"/>
      </w:divBdr>
      <w:divsChild>
        <w:div w:id="20859357">
          <w:marLeft w:val="0"/>
          <w:marRight w:val="0"/>
          <w:marTop w:val="0"/>
          <w:marBottom w:val="0"/>
          <w:divBdr>
            <w:top w:val="none" w:sz="0" w:space="0" w:color="auto"/>
            <w:left w:val="none" w:sz="0" w:space="0" w:color="auto"/>
            <w:bottom w:val="none" w:sz="0" w:space="0" w:color="auto"/>
            <w:right w:val="none" w:sz="0" w:space="0" w:color="auto"/>
          </w:divBdr>
        </w:div>
      </w:divsChild>
    </w:div>
    <w:div w:id="1252393742">
      <w:bodyDiv w:val="1"/>
      <w:marLeft w:val="0"/>
      <w:marRight w:val="0"/>
      <w:marTop w:val="0"/>
      <w:marBottom w:val="0"/>
      <w:divBdr>
        <w:top w:val="none" w:sz="0" w:space="0" w:color="auto"/>
        <w:left w:val="none" w:sz="0" w:space="0" w:color="auto"/>
        <w:bottom w:val="none" w:sz="0" w:space="0" w:color="auto"/>
        <w:right w:val="none" w:sz="0" w:space="0" w:color="auto"/>
      </w:divBdr>
    </w:div>
    <w:div w:id="1646548093">
      <w:bodyDiv w:val="1"/>
      <w:marLeft w:val="0"/>
      <w:marRight w:val="0"/>
      <w:marTop w:val="0"/>
      <w:marBottom w:val="0"/>
      <w:divBdr>
        <w:top w:val="none" w:sz="0" w:space="0" w:color="auto"/>
        <w:left w:val="none" w:sz="0" w:space="0" w:color="auto"/>
        <w:bottom w:val="none" w:sz="0" w:space="0" w:color="auto"/>
        <w:right w:val="none" w:sz="0" w:space="0" w:color="auto"/>
      </w:divBdr>
      <w:divsChild>
        <w:div w:id="1764719817">
          <w:marLeft w:val="0"/>
          <w:marRight w:val="0"/>
          <w:marTop w:val="0"/>
          <w:marBottom w:val="0"/>
          <w:divBdr>
            <w:top w:val="none" w:sz="0" w:space="0" w:color="auto"/>
            <w:left w:val="none" w:sz="0" w:space="0" w:color="auto"/>
            <w:bottom w:val="none" w:sz="0" w:space="0" w:color="auto"/>
            <w:right w:val="none" w:sz="0" w:space="0" w:color="auto"/>
          </w:divBdr>
        </w:div>
      </w:divsChild>
    </w:div>
    <w:div w:id="1709330317">
      <w:bodyDiv w:val="1"/>
      <w:marLeft w:val="0"/>
      <w:marRight w:val="0"/>
      <w:marTop w:val="0"/>
      <w:marBottom w:val="0"/>
      <w:divBdr>
        <w:top w:val="none" w:sz="0" w:space="0" w:color="auto"/>
        <w:left w:val="none" w:sz="0" w:space="0" w:color="auto"/>
        <w:bottom w:val="none" w:sz="0" w:space="0" w:color="auto"/>
        <w:right w:val="none" w:sz="0" w:space="0" w:color="auto"/>
      </w:divBdr>
      <w:divsChild>
        <w:div w:id="1063405562">
          <w:marLeft w:val="0"/>
          <w:marRight w:val="0"/>
          <w:marTop w:val="0"/>
          <w:marBottom w:val="0"/>
          <w:divBdr>
            <w:top w:val="none" w:sz="0" w:space="0" w:color="auto"/>
            <w:left w:val="none" w:sz="0" w:space="0" w:color="auto"/>
            <w:bottom w:val="none" w:sz="0" w:space="0" w:color="auto"/>
            <w:right w:val="none" w:sz="0" w:space="0" w:color="auto"/>
          </w:divBdr>
        </w:div>
      </w:divsChild>
    </w:div>
    <w:div w:id="1774595678">
      <w:bodyDiv w:val="1"/>
      <w:marLeft w:val="0"/>
      <w:marRight w:val="0"/>
      <w:marTop w:val="0"/>
      <w:marBottom w:val="0"/>
      <w:divBdr>
        <w:top w:val="none" w:sz="0" w:space="0" w:color="auto"/>
        <w:left w:val="none" w:sz="0" w:space="0" w:color="auto"/>
        <w:bottom w:val="none" w:sz="0" w:space="0" w:color="auto"/>
        <w:right w:val="none" w:sz="0" w:space="0" w:color="auto"/>
      </w:divBdr>
    </w:div>
    <w:div w:id="1787695531">
      <w:bodyDiv w:val="1"/>
      <w:marLeft w:val="0"/>
      <w:marRight w:val="0"/>
      <w:marTop w:val="0"/>
      <w:marBottom w:val="0"/>
      <w:divBdr>
        <w:top w:val="none" w:sz="0" w:space="0" w:color="auto"/>
        <w:left w:val="none" w:sz="0" w:space="0" w:color="auto"/>
        <w:bottom w:val="none" w:sz="0" w:space="0" w:color="auto"/>
        <w:right w:val="none" w:sz="0" w:space="0" w:color="auto"/>
      </w:divBdr>
      <w:divsChild>
        <w:div w:id="452289659">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11391D9-C113-472D-8BC6-EFAF2FBCD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1074</Words>
  <Characters>6125</Characters>
  <Application>Microsoft Office Word</Application>
  <DocSecurity>0</DocSecurity>
  <PresentationFormat/>
  <Lines>51</Lines>
  <Paragraphs>14</Paragraphs>
  <Slides>0</Slides>
  <Notes>0</Notes>
  <HiddenSlides>0</HiddenSlides>
  <MMClips>0</MMClips>
  <ScaleCrop>false</ScaleCrop>
  <Company>安伦公司</Company>
  <LinksUpToDate>false</LinksUpToDate>
  <CharactersWithSpaces>7185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8</cp:revision>
  <cp:lastPrinted>2015-10-28T08:44:00Z</cp:lastPrinted>
  <dcterms:created xsi:type="dcterms:W3CDTF">2015-10-29T02:18:00Z</dcterms:created>
  <dcterms:modified xsi:type="dcterms:W3CDTF">2015-10-29T02:26:00Z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