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515B3" w:rsidRDefault="008515B3" w:rsidP="008515B3">
      <w:pPr>
        <w:jc w:val="center"/>
        <w:rPr>
          <w:b/>
          <w:bCs/>
          <w:sz w:val="120"/>
          <w:szCs w:val="120"/>
        </w:rPr>
      </w:pPr>
    </w:p>
    <w:p w:rsidR="003456E1" w:rsidRPr="00F1648D" w:rsidRDefault="003456E1" w:rsidP="008C49F9">
      <w:pPr>
        <w:pStyle w:val="p0"/>
        <w:spacing w:beforeLines="50" w:line="240" w:lineRule="exact"/>
        <w:ind w:firstLineChars="98" w:firstLine="177"/>
        <w:rPr>
          <w:rFonts w:ascii="宋体" w:hAnsi="宋体"/>
          <w:b/>
          <w:bCs/>
          <w:sz w:val="18"/>
          <w:szCs w:val="18"/>
        </w:rPr>
      </w:pPr>
    </w:p>
    <w:p w:rsidR="008515B3" w:rsidRDefault="005E09DC" w:rsidP="008C49F9">
      <w:pPr>
        <w:pStyle w:val="p0"/>
        <w:spacing w:beforeLines="50" w:afterLines="80" w:line="240" w:lineRule="exact"/>
        <w:ind w:firstLineChars="48" w:firstLine="116"/>
        <w:rPr>
          <w:rFonts w:ascii="宋体" w:hAnsi="宋体"/>
          <w:b/>
          <w:bCs/>
          <w:sz w:val="24"/>
          <w:szCs w:val="24"/>
        </w:rPr>
      </w:pPr>
      <w:r>
        <w:rPr>
          <w:rFonts w:ascii="宋体" w:hAnsi="宋体" w:hint="eastAsia"/>
          <w:b/>
          <w:bCs/>
          <w:noProof/>
          <w:sz w:val="24"/>
          <w:szCs w:val="24"/>
        </w:rPr>
        <w:drawing>
          <wp:anchor distT="0" distB="0" distL="114300" distR="114300" simplePos="0" relativeHeight="251663872" behindDoc="1" locked="0" layoutInCell="1" allowOverlap="1">
            <wp:simplePos x="0" y="0"/>
            <wp:positionH relativeFrom="column">
              <wp:posOffset>85090</wp:posOffset>
            </wp:positionH>
            <wp:positionV relativeFrom="paragraph">
              <wp:posOffset>391795</wp:posOffset>
            </wp:positionV>
            <wp:extent cx="6238875" cy="7572375"/>
            <wp:effectExtent l="19050" t="0" r="9525" b="0"/>
            <wp:wrapNone/>
            <wp:docPr id="2" name="图片 1" descr="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gif"/>
                    <pic:cNvPicPr/>
                  </pic:nvPicPr>
                  <pic:blipFill>
                    <a:blip r:embed="rId8" cstate="screen"/>
                    <a:stretch>
                      <a:fillRect/>
                    </a:stretch>
                  </pic:blipFill>
                  <pic:spPr>
                    <a:xfrm>
                      <a:off x="0" y="0"/>
                      <a:ext cx="6238875" cy="7572375"/>
                    </a:xfrm>
                    <a:prstGeom prst="rect">
                      <a:avLst/>
                    </a:prstGeom>
                  </pic:spPr>
                </pic:pic>
              </a:graphicData>
            </a:graphic>
          </wp:anchor>
        </w:drawing>
      </w:r>
      <w:r w:rsidR="008515B3">
        <w:rPr>
          <w:rFonts w:ascii="宋体" w:hAnsi="宋体" w:hint="eastAsia"/>
          <w:b/>
          <w:bCs/>
          <w:sz w:val="24"/>
          <w:szCs w:val="24"/>
        </w:rPr>
        <w:t>山西共达建设工程项目管理有限公司    第</w:t>
      </w:r>
      <w:r w:rsidR="00460274">
        <w:rPr>
          <w:rFonts w:ascii="宋体" w:hAnsi="宋体" w:hint="eastAsia"/>
          <w:b/>
          <w:bCs/>
          <w:sz w:val="24"/>
          <w:szCs w:val="24"/>
        </w:rPr>
        <w:t>1</w:t>
      </w:r>
      <w:r w:rsidR="00050D85">
        <w:rPr>
          <w:rFonts w:ascii="宋体" w:hAnsi="宋体" w:hint="eastAsia"/>
          <w:b/>
          <w:bCs/>
          <w:sz w:val="24"/>
          <w:szCs w:val="24"/>
        </w:rPr>
        <w:t>2</w:t>
      </w:r>
      <w:r w:rsidR="008515B3">
        <w:rPr>
          <w:rFonts w:ascii="宋体" w:hAnsi="宋体" w:hint="eastAsia"/>
          <w:b/>
          <w:bCs/>
          <w:sz w:val="24"/>
          <w:szCs w:val="24"/>
        </w:rPr>
        <w:t>期   （总第</w:t>
      </w:r>
      <w:r w:rsidR="00050D85">
        <w:rPr>
          <w:rFonts w:ascii="宋体" w:hAnsi="宋体" w:hint="eastAsia"/>
          <w:b/>
          <w:bCs/>
          <w:sz w:val="24"/>
          <w:szCs w:val="24"/>
        </w:rPr>
        <w:t>60</w:t>
      </w:r>
      <w:r w:rsidR="008515B3">
        <w:rPr>
          <w:rFonts w:ascii="宋体" w:hAnsi="宋体" w:hint="eastAsia"/>
          <w:b/>
          <w:bCs/>
          <w:sz w:val="24"/>
          <w:szCs w:val="24"/>
        </w:rPr>
        <w:t xml:space="preserve">期）    </w:t>
      </w:r>
      <w:r w:rsidR="008515B3">
        <w:rPr>
          <w:rFonts w:hint="eastAsia"/>
          <w:b/>
          <w:bCs/>
          <w:sz w:val="24"/>
          <w:szCs w:val="24"/>
        </w:rPr>
        <w:t>201</w:t>
      </w:r>
      <w:r w:rsidR="00B20721">
        <w:rPr>
          <w:rFonts w:hint="eastAsia"/>
          <w:b/>
          <w:bCs/>
          <w:sz w:val="24"/>
          <w:szCs w:val="24"/>
        </w:rPr>
        <w:t>5</w:t>
      </w:r>
      <w:r w:rsidR="008515B3">
        <w:rPr>
          <w:rFonts w:ascii="宋体" w:hAnsi="宋体" w:hint="eastAsia"/>
          <w:b/>
          <w:bCs/>
          <w:sz w:val="24"/>
          <w:szCs w:val="24"/>
        </w:rPr>
        <w:t>年</w:t>
      </w:r>
      <w:r w:rsidR="00460274">
        <w:rPr>
          <w:rFonts w:hint="eastAsia"/>
          <w:b/>
          <w:bCs/>
          <w:sz w:val="24"/>
          <w:szCs w:val="24"/>
        </w:rPr>
        <w:t>1</w:t>
      </w:r>
      <w:r w:rsidR="00050D85">
        <w:rPr>
          <w:rFonts w:hint="eastAsia"/>
          <w:b/>
          <w:bCs/>
          <w:sz w:val="24"/>
          <w:szCs w:val="24"/>
        </w:rPr>
        <w:t>2</w:t>
      </w:r>
      <w:r w:rsidR="008515B3">
        <w:rPr>
          <w:rFonts w:ascii="宋体" w:hAnsi="宋体" w:hint="eastAsia"/>
          <w:b/>
          <w:bCs/>
          <w:sz w:val="24"/>
          <w:szCs w:val="24"/>
        </w:rPr>
        <w:t>月</w:t>
      </w:r>
      <w:r w:rsidR="008515B3">
        <w:rPr>
          <w:rFonts w:hint="eastAsia"/>
          <w:b/>
          <w:bCs/>
          <w:sz w:val="24"/>
          <w:szCs w:val="24"/>
        </w:rPr>
        <w:t>2</w:t>
      </w:r>
      <w:r w:rsidR="000D6FE1">
        <w:rPr>
          <w:rFonts w:hint="eastAsia"/>
          <w:b/>
          <w:bCs/>
          <w:sz w:val="24"/>
          <w:szCs w:val="24"/>
        </w:rPr>
        <w:t>8</w:t>
      </w:r>
      <w:r w:rsidR="008515B3">
        <w:rPr>
          <w:rFonts w:ascii="宋体" w:hAnsi="宋体" w:hint="eastAsia"/>
          <w:b/>
          <w:bCs/>
          <w:sz w:val="24"/>
          <w:szCs w:val="24"/>
        </w:rPr>
        <w:t>日</w:t>
      </w:r>
    </w:p>
    <w:p w:rsidR="0094671B" w:rsidRDefault="0094671B" w:rsidP="008C49F9">
      <w:pPr>
        <w:spacing w:afterLines="50" w:line="520" w:lineRule="exact"/>
        <w:jc w:val="center"/>
        <w:rPr>
          <w:rFonts w:ascii="黑体" w:eastAsia="黑体" w:hAnsi="黑体"/>
          <w:b/>
          <w:sz w:val="36"/>
          <w:szCs w:val="36"/>
        </w:rPr>
      </w:pPr>
    </w:p>
    <w:p w:rsidR="0094671B" w:rsidRDefault="00C56E76" w:rsidP="008C49F9">
      <w:pPr>
        <w:spacing w:afterLines="50" w:line="520" w:lineRule="exact"/>
        <w:jc w:val="center"/>
        <w:rPr>
          <w:rFonts w:ascii="黑体" w:eastAsia="黑体" w:hAnsi="黑体"/>
          <w:b/>
          <w:sz w:val="36"/>
          <w:szCs w:val="36"/>
        </w:rPr>
      </w:pPr>
      <w:r w:rsidRPr="00C56E76">
        <w:rPr>
          <w:noProof/>
        </w:rPr>
        <w:pict>
          <v:shapetype id="_x0000_t157" coordsize="21600,21600" o:spt="157" adj="2809,10800" path="m@25@0c@26@1@27@3@28@0m@21@4c@22@6@23@5@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1147" type="#_x0000_t157" style="position:absolute;left:0;text-align:left;margin-left:26.95pt;margin-top:5.25pt;width:71.25pt;height:45.05pt;z-index:251665920" fillcolor="#ffe701">
            <v:fill color2="#fe3e02" focusposition="1,1" focussize="" focus="100%" type="gradient"/>
            <v:shadow color="#868686"/>
            <o:extrusion v:ext="view" color="#f60" on="t" rotationangle="18,18" viewpoint="0,0" viewpointorigin="0,0" skewangle="0" skewamt="0" brightness="4000f" lightposition=",50000" lightlevel="52000f" lightlevel2="14000f" type="perspective" lightharsh2="t"/>
            <v:textpath style="font-family:&quot;宋体&quot;;v-text-kern:t" trim="t" fitpath="t" xscale="f" string="2016"/>
            <w10:wrap type="square"/>
          </v:shape>
        </w:pict>
      </w:r>
    </w:p>
    <w:p w:rsidR="002C5168" w:rsidRDefault="002C5168" w:rsidP="008C49F9">
      <w:pPr>
        <w:spacing w:afterLines="50" w:line="520" w:lineRule="exact"/>
        <w:jc w:val="center"/>
        <w:rPr>
          <w:rFonts w:ascii="黑体" w:eastAsia="黑体" w:hAnsi="黑体"/>
          <w:b/>
          <w:sz w:val="36"/>
          <w:szCs w:val="36"/>
        </w:rPr>
      </w:pPr>
    </w:p>
    <w:p w:rsidR="002C5168" w:rsidRPr="00321D3E" w:rsidRDefault="002C5168" w:rsidP="008C49F9">
      <w:pPr>
        <w:spacing w:beforeLines="150" w:afterLines="50" w:line="300" w:lineRule="exact"/>
        <w:rPr>
          <w:rFonts w:ascii="方正魏碑简体" w:eastAsia="方正魏碑简体" w:hAnsiTheme="minorEastAsia"/>
          <w:b/>
          <w:sz w:val="28"/>
          <w:szCs w:val="28"/>
        </w:rPr>
      </w:pPr>
      <w:r>
        <w:rPr>
          <w:rFonts w:asciiTheme="minorEastAsia" w:eastAsiaTheme="minorEastAsia" w:hAnsiTheme="minorEastAsia" w:hint="eastAsia"/>
          <w:b/>
          <w:szCs w:val="21"/>
        </w:rPr>
        <w:t xml:space="preserve">         </w:t>
      </w:r>
      <w:r w:rsidRPr="00321D3E">
        <w:rPr>
          <w:rFonts w:asciiTheme="minorEastAsia" w:eastAsiaTheme="minorEastAsia" w:hAnsiTheme="minorEastAsia" w:hint="eastAsia"/>
          <w:b/>
          <w:sz w:val="28"/>
          <w:szCs w:val="28"/>
        </w:rPr>
        <w:t xml:space="preserve"> </w:t>
      </w:r>
      <w:r w:rsidR="0065392D" w:rsidRPr="00321D3E">
        <w:rPr>
          <w:rFonts w:ascii="方正魏碑简体" w:eastAsia="方正魏碑简体" w:hAnsi="Arial" w:cs="Arial" w:hint="eastAsia"/>
          <w:color w:val="222222"/>
          <w:sz w:val="28"/>
          <w:szCs w:val="28"/>
        </w:rPr>
        <w:t>尊敬的各位同仁、合作伙伴、社会各界朋友们：</w:t>
      </w:r>
    </w:p>
    <w:p w:rsidR="002C5168" w:rsidRPr="00321D3E" w:rsidRDefault="002C5168" w:rsidP="008C49F9">
      <w:pPr>
        <w:spacing w:afterLines="50" w:line="300" w:lineRule="exact"/>
        <w:jc w:val="left"/>
        <w:rPr>
          <w:rFonts w:ascii="方正魏碑简体" w:eastAsia="方正魏碑简体" w:hAnsiTheme="minorEastAsia"/>
          <w:sz w:val="28"/>
          <w:szCs w:val="28"/>
        </w:rPr>
      </w:pPr>
      <w:r w:rsidRPr="00321D3E">
        <w:rPr>
          <w:rFonts w:ascii="方正魏碑简体" w:eastAsia="方正魏碑简体" w:hAnsiTheme="minorEastAsia" w:hint="eastAsia"/>
          <w:b/>
          <w:sz w:val="28"/>
          <w:szCs w:val="28"/>
        </w:rPr>
        <w:t xml:space="preserve">          </w:t>
      </w:r>
      <w:r w:rsidR="0065392D" w:rsidRPr="00321D3E">
        <w:rPr>
          <w:rFonts w:ascii="方正魏碑简体" w:eastAsia="方正魏碑简体" w:hAnsiTheme="minorEastAsia" w:hint="eastAsia"/>
          <w:b/>
          <w:sz w:val="28"/>
          <w:szCs w:val="28"/>
        </w:rPr>
        <w:t xml:space="preserve">  </w:t>
      </w:r>
      <w:r w:rsidR="0065392D" w:rsidRPr="00321D3E">
        <w:rPr>
          <w:rFonts w:ascii="方正魏碑简体" w:eastAsia="方正魏碑简体" w:hAnsiTheme="minorEastAsia" w:hint="eastAsia"/>
          <w:sz w:val="28"/>
          <w:szCs w:val="28"/>
        </w:rPr>
        <w:t>新年好!</w:t>
      </w:r>
      <w:r w:rsidR="00DF6023">
        <w:rPr>
          <w:rFonts w:ascii="方正魏碑简体" w:eastAsia="方正魏碑简体" w:hAnsiTheme="minorEastAsia" w:hint="eastAsia"/>
          <w:sz w:val="28"/>
          <w:szCs w:val="28"/>
        </w:rPr>
        <w:t xml:space="preserve">  </w:t>
      </w:r>
    </w:p>
    <w:p w:rsidR="00321D3E" w:rsidRPr="00321D3E" w:rsidRDefault="002C5168" w:rsidP="008C49F9">
      <w:pPr>
        <w:spacing w:afterLines="50" w:line="300" w:lineRule="exact"/>
        <w:jc w:val="left"/>
        <w:rPr>
          <w:rFonts w:ascii="方正魏碑简体" w:eastAsia="方正魏碑简体" w:hAnsi="Arial" w:cs="Arial"/>
          <w:color w:val="222222"/>
          <w:sz w:val="28"/>
          <w:szCs w:val="28"/>
        </w:rPr>
      </w:pPr>
      <w:r w:rsidRPr="00321D3E">
        <w:rPr>
          <w:rFonts w:ascii="方正魏碑简体" w:eastAsia="方正魏碑简体" w:hAnsiTheme="minorEastAsia" w:hint="eastAsia"/>
          <w:sz w:val="28"/>
          <w:szCs w:val="28"/>
        </w:rPr>
        <w:t xml:space="preserve">          </w:t>
      </w:r>
      <w:r w:rsidR="0065392D" w:rsidRPr="00321D3E">
        <w:rPr>
          <w:rFonts w:ascii="方正魏碑简体" w:eastAsia="方正魏碑简体" w:hAnsiTheme="minorEastAsia" w:hint="eastAsia"/>
          <w:sz w:val="28"/>
          <w:szCs w:val="28"/>
        </w:rPr>
        <w:t xml:space="preserve">  </w:t>
      </w:r>
      <w:r w:rsidR="0065392D" w:rsidRPr="00321D3E">
        <w:rPr>
          <w:rFonts w:ascii="方正魏碑简体" w:eastAsia="方正魏碑简体" w:hAnsi="Arial" w:cs="Arial" w:hint="eastAsia"/>
          <w:color w:val="222222"/>
          <w:sz w:val="28"/>
          <w:szCs w:val="28"/>
        </w:rPr>
        <w:t>充满挑战的2015年即将结束，我们一起迎来了2016年。</w:t>
      </w:r>
    </w:p>
    <w:p w:rsidR="00321D3E" w:rsidRPr="00321D3E" w:rsidRDefault="0065392D" w:rsidP="008C49F9">
      <w:pPr>
        <w:spacing w:afterLines="50" w:line="300" w:lineRule="exact"/>
        <w:ind w:firstLineChars="400" w:firstLine="1120"/>
        <w:jc w:val="left"/>
        <w:rPr>
          <w:rFonts w:ascii="方正魏碑简体" w:eastAsia="方正魏碑简体" w:hAnsiTheme="minorEastAsia"/>
          <w:sz w:val="28"/>
          <w:szCs w:val="28"/>
        </w:rPr>
      </w:pPr>
      <w:r w:rsidRPr="00321D3E">
        <w:rPr>
          <w:rFonts w:ascii="方正魏碑简体" w:eastAsia="方正魏碑简体" w:hAnsi="Arial" w:cs="Arial" w:hint="eastAsia"/>
          <w:color w:val="222222"/>
          <w:sz w:val="28"/>
          <w:szCs w:val="28"/>
        </w:rPr>
        <w:t>在这样一个举世</w:t>
      </w:r>
      <w:r w:rsidR="0001183C">
        <w:rPr>
          <w:rFonts w:ascii="方正魏碑简体" w:eastAsia="方正魏碑简体" w:hAnsiTheme="minorEastAsia" w:hint="eastAsia"/>
          <w:sz w:val="28"/>
          <w:szCs w:val="28"/>
        </w:rPr>
        <w:t>同庆的日子里，祝所有</w:t>
      </w:r>
      <w:r w:rsidRPr="00321D3E">
        <w:rPr>
          <w:rFonts w:ascii="方正魏碑简体" w:eastAsia="方正魏碑简体" w:hAnsiTheme="minorEastAsia" w:hint="eastAsia"/>
          <w:sz w:val="28"/>
          <w:szCs w:val="28"/>
        </w:rPr>
        <w:t>公司员工、合作伙伴、</w:t>
      </w:r>
    </w:p>
    <w:p w:rsidR="00321D3E" w:rsidRPr="00321D3E" w:rsidRDefault="0065392D" w:rsidP="008C49F9">
      <w:pPr>
        <w:spacing w:afterLines="50" w:line="300" w:lineRule="exact"/>
        <w:ind w:firstLineChars="400" w:firstLine="1120"/>
        <w:jc w:val="left"/>
        <w:rPr>
          <w:rFonts w:ascii="方正魏碑简体" w:eastAsia="方正魏碑简体" w:hAnsiTheme="minorEastAsia"/>
          <w:sz w:val="28"/>
          <w:szCs w:val="28"/>
        </w:rPr>
      </w:pPr>
      <w:r w:rsidRPr="00321D3E">
        <w:rPr>
          <w:rFonts w:ascii="方正魏碑简体" w:eastAsia="方正魏碑简体" w:hAnsiTheme="minorEastAsia" w:hint="eastAsia"/>
          <w:sz w:val="28"/>
          <w:szCs w:val="28"/>
        </w:rPr>
        <w:t>社会各界新老朋友，在新的一年里身体健康，工作顺利，阖家</w:t>
      </w:r>
    </w:p>
    <w:p w:rsidR="0065392D" w:rsidRPr="00321D3E" w:rsidRDefault="0065392D" w:rsidP="008C49F9">
      <w:pPr>
        <w:spacing w:afterLines="50" w:line="300" w:lineRule="exact"/>
        <w:ind w:firstLineChars="400" w:firstLine="1120"/>
        <w:jc w:val="left"/>
        <w:rPr>
          <w:rFonts w:ascii="方正魏碑简体" w:eastAsia="方正魏碑简体" w:hAnsi="Arial" w:cs="Arial"/>
          <w:color w:val="222222"/>
          <w:sz w:val="28"/>
          <w:szCs w:val="28"/>
        </w:rPr>
      </w:pPr>
      <w:r w:rsidRPr="00321D3E">
        <w:rPr>
          <w:rFonts w:ascii="方正魏碑简体" w:eastAsia="方正魏碑简体" w:hAnsiTheme="minorEastAsia" w:hint="eastAsia"/>
          <w:sz w:val="28"/>
          <w:szCs w:val="28"/>
        </w:rPr>
        <w:t>幸福!</w:t>
      </w:r>
    </w:p>
    <w:p w:rsidR="00321D3E" w:rsidRPr="00321D3E" w:rsidRDefault="0065392D" w:rsidP="008C49F9">
      <w:pPr>
        <w:spacing w:afterLines="50" w:line="300" w:lineRule="exact"/>
        <w:ind w:firstLineChars="600" w:firstLine="1680"/>
        <w:jc w:val="left"/>
        <w:rPr>
          <w:rFonts w:ascii="方正魏碑简体" w:eastAsia="方正魏碑简体" w:hAnsiTheme="minorEastAsia"/>
          <w:sz w:val="28"/>
          <w:szCs w:val="28"/>
        </w:rPr>
      </w:pPr>
      <w:r w:rsidRPr="00321D3E">
        <w:rPr>
          <w:rFonts w:ascii="方正魏碑简体" w:eastAsia="方正魏碑简体" w:hAnsiTheme="minorEastAsia" w:hint="eastAsia"/>
          <w:sz w:val="28"/>
          <w:szCs w:val="28"/>
        </w:rPr>
        <w:t>过去的一年，是公司历经考验的一年，是努力拼搏的一年，</w:t>
      </w:r>
    </w:p>
    <w:p w:rsidR="00321D3E" w:rsidRPr="00321D3E" w:rsidRDefault="0065392D" w:rsidP="008C49F9">
      <w:pPr>
        <w:spacing w:afterLines="50" w:line="300" w:lineRule="exact"/>
        <w:ind w:firstLineChars="400" w:firstLine="1120"/>
        <w:jc w:val="left"/>
        <w:rPr>
          <w:rFonts w:ascii="方正魏碑简体" w:eastAsia="方正魏碑简体" w:hAnsiTheme="minorEastAsia"/>
          <w:sz w:val="28"/>
          <w:szCs w:val="28"/>
        </w:rPr>
      </w:pPr>
      <w:r w:rsidRPr="00321D3E">
        <w:rPr>
          <w:rFonts w:ascii="方正魏碑简体" w:eastAsia="方正魏碑简体" w:hAnsiTheme="minorEastAsia" w:hint="eastAsia"/>
          <w:sz w:val="28"/>
          <w:szCs w:val="28"/>
        </w:rPr>
        <w:t>也是公司值得骄傲的一年。全体员工团结一心</w:t>
      </w:r>
      <w:r w:rsidR="001043E9">
        <w:rPr>
          <w:rFonts w:ascii="方正魏碑简体" w:eastAsia="方正魏碑简体" w:hAnsiTheme="minorEastAsia" w:hint="eastAsia"/>
          <w:sz w:val="28"/>
          <w:szCs w:val="28"/>
        </w:rPr>
        <w:t>，</w:t>
      </w:r>
      <w:r w:rsidRPr="00321D3E">
        <w:rPr>
          <w:rFonts w:ascii="方正魏碑简体" w:eastAsia="方正魏碑简体" w:hAnsiTheme="minorEastAsia" w:hint="eastAsia"/>
          <w:sz w:val="28"/>
          <w:szCs w:val="28"/>
        </w:rPr>
        <w:t>兢兢业业</w:t>
      </w:r>
      <w:r w:rsidR="00B3709D">
        <w:rPr>
          <w:rFonts w:ascii="方正魏碑简体" w:eastAsia="方正魏碑简体" w:hAnsiTheme="minorEastAsia" w:hint="eastAsia"/>
          <w:sz w:val="28"/>
          <w:szCs w:val="28"/>
        </w:rPr>
        <w:t>、</w:t>
      </w:r>
      <w:r w:rsidRPr="00321D3E">
        <w:rPr>
          <w:rFonts w:ascii="方正魏碑简体" w:eastAsia="方正魏碑简体" w:hAnsiTheme="minorEastAsia" w:hint="eastAsia"/>
          <w:sz w:val="28"/>
          <w:szCs w:val="28"/>
        </w:rPr>
        <w:t>努</w:t>
      </w:r>
    </w:p>
    <w:p w:rsidR="00321D3E" w:rsidRPr="00321D3E" w:rsidRDefault="0065392D" w:rsidP="008C49F9">
      <w:pPr>
        <w:spacing w:afterLines="50" w:line="300" w:lineRule="exact"/>
        <w:ind w:firstLineChars="400" w:firstLine="1120"/>
        <w:jc w:val="left"/>
        <w:rPr>
          <w:rFonts w:ascii="方正魏碑简体" w:eastAsia="方正魏碑简体"/>
          <w:sz w:val="28"/>
          <w:szCs w:val="28"/>
        </w:rPr>
      </w:pPr>
      <w:r w:rsidRPr="00321D3E">
        <w:rPr>
          <w:rFonts w:ascii="方正魏碑简体" w:eastAsia="方正魏碑简体" w:hAnsiTheme="minorEastAsia" w:hint="eastAsia"/>
          <w:sz w:val="28"/>
          <w:szCs w:val="28"/>
        </w:rPr>
        <w:t>力拼搏，朝着共同的目标一同奋进，并取得</w:t>
      </w:r>
      <w:r w:rsidRPr="00321D3E">
        <w:rPr>
          <w:rFonts w:ascii="方正魏碑简体" w:eastAsia="方正魏碑简体" w:hint="eastAsia"/>
          <w:sz w:val="28"/>
          <w:szCs w:val="28"/>
        </w:rPr>
        <w:t>了巨大的成绩。这</w:t>
      </w:r>
    </w:p>
    <w:p w:rsidR="0001183C" w:rsidRDefault="0065392D" w:rsidP="008C49F9">
      <w:pPr>
        <w:spacing w:afterLines="50" w:line="300" w:lineRule="exact"/>
        <w:ind w:firstLineChars="400" w:firstLine="1120"/>
        <w:jc w:val="left"/>
        <w:rPr>
          <w:rFonts w:ascii="方正魏碑简体" w:eastAsia="方正魏碑简体"/>
          <w:sz w:val="28"/>
          <w:szCs w:val="28"/>
        </w:rPr>
      </w:pPr>
      <w:r w:rsidRPr="00321D3E">
        <w:rPr>
          <w:rFonts w:ascii="方正魏碑简体" w:eastAsia="方正魏碑简体" w:hint="eastAsia"/>
          <w:sz w:val="28"/>
          <w:szCs w:val="28"/>
        </w:rPr>
        <w:t>成绩归功于全体员工，</w:t>
      </w:r>
      <w:r w:rsidR="0001183C">
        <w:rPr>
          <w:rFonts w:ascii="方正魏碑简体" w:eastAsia="方正魏碑简体" w:hint="eastAsia"/>
          <w:sz w:val="28"/>
          <w:szCs w:val="28"/>
        </w:rPr>
        <w:t>也</w:t>
      </w:r>
      <w:r w:rsidRPr="00321D3E">
        <w:rPr>
          <w:rFonts w:ascii="方正魏碑简体" w:eastAsia="方正魏碑简体" w:hint="eastAsia"/>
          <w:sz w:val="28"/>
          <w:szCs w:val="28"/>
        </w:rPr>
        <w:t>归功于合作伙伴和各界朋友</w:t>
      </w:r>
      <w:r w:rsidR="0001183C">
        <w:rPr>
          <w:rFonts w:ascii="方正魏碑简体" w:eastAsia="方正魏碑简体" w:hint="eastAsia"/>
          <w:sz w:val="28"/>
          <w:szCs w:val="28"/>
        </w:rPr>
        <w:t>的支持</w:t>
      </w:r>
      <w:r w:rsidR="00B3709D">
        <w:rPr>
          <w:rFonts w:ascii="方正魏碑简体" w:eastAsia="方正魏碑简体" w:hint="eastAsia"/>
          <w:sz w:val="28"/>
          <w:szCs w:val="28"/>
        </w:rPr>
        <w:t>。</w:t>
      </w:r>
    </w:p>
    <w:p w:rsidR="0065392D" w:rsidRPr="0001183C" w:rsidRDefault="0065392D" w:rsidP="008C49F9">
      <w:pPr>
        <w:spacing w:afterLines="50" w:line="300" w:lineRule="exact"/>
        <w:ind w:firstLineChars="400" w:firstLine="1120"/>
        <w:jc w:val="left"/>
        <w:rPr>
          <w:rFonts w:ascii="方正魏碑简体" w:eastAsia="方正魏碑简体"/>
          <w:sz w:val="28"/>
          <w:szCs w:val="28"/>
        </w:rPr>
      </w:pPr>
      <w:r w:rsidRPr="00321D3E">
        <w:rPr>
          <w:rFonts w:ascii="方正魏碑简体" w:eastAsia="方正魏碑简体" w:hint="eastAsia"/>
          <w:sz w:val="28"/>
          <w:szCs w:val="28"/>
        </w:rPr>
        <w:t>在此，向你们表示感谢！</w:t>
      </w:r>
    </w:p>
    <w:p w:rsidR="00321D3E" w:rsidRPr="00321D3E" w:rsidRDefault="0065392D" w:rsidP="008C49F9">
      <w:pPr>
        <w:spacing w:afterLines="50" w:line="300" w:lineRule="exact"/>
        <w:ind w:firstLineChars="500" w:firstLine="1400"/>
        <w:jc w:val="left"/>
        <w:rPr>
          <w:rFonts w:ascii="方正魏碑简体" w:eastAsia="方正魏碑简体" w:hAnsiTheme="minorEastAsia"/>
          <w:sz w:val="28"/>
          <w:szCs w:val="28"/>
        </w:rPr>
      </w:pPr>
      <w:r w:rsidRPr="00321D3E">
        <w:rPr>
          <w:rFonts w:ascii="方正魏碑简体" w:eastAsia="方正魏碑简体" w:hAnsiTheme="minorEastAsia" w:hint="eastAsia"/>
          <w:sz w:val="28"/>
          <w:szCs w:val="28"/>
        </w:rPr>
        <w:t>“雄关漫漫真如铁，而今迈步从头越”面对目前经济形势低迷，</w:t>
      </w:r>
    </w:p>
    <w:p w:rsidR="00321D3E" w:rsidRPr="00321D3E" w:rsidRDefault="0065392D" w:rsidP="008C49F9">
      <w:pPr>
        <w:spacing w:afterLines="50" w:line="300" w:lineRule="exact"/>
        <w:ind w:firstLineChars="400" w:firstLine="1120"/>
        <w:jc w:val="left"/>
        <w:rPr>
          <w:rFonts w:ascii="方正魏碑简体" w:eastAsia="方正魏碑简体" w:hAnsiTheme="minorEastAsia"/>
          <w:sz w:val="28"/>
          <w:szCs w:val="28"/>
        </w:rPr>
      </w:pPr>
      <w:r w:rsidRPr="00321D3E">
        <w:rPr>
          <w:rFonts w:ascii="方正魏碑简体" w:eastAsia="方正魏碑简体" w:hAnsiTheme="minorEastAsia" w:hint="eastAsia"/>
          <w:sz w:val="28"/>
          <w:szCs w:val="28"/>
        </w:rPr>
        <w:t>建筑市场萎缩、监理取费放开的巨大挑战，2016年我们应一如</w:t>
      </w:r>
    </w:p>
    <w:p w:rsidR="00321D3E" w:rsidRPr="00321D3E" w:rsidRDefault="0065392D" w:rsidP="008C49F9">
      <w:pPr>
        <w:spacing w:afterLines="50" w:line="300" w:lineRule="exact"/>
        <w:ind w:firstLineChars="400" w:firstLine="1120"/>
        <w:jc w:val="left"/>
        <w:rPr>
          <w:rFonts w:ascii="方正魏碑简体" w:eastAsia="方正魏碑简体" w:hAnsiTheme="minorEastAsia"/>
          <w:sz w:val="28"/>
          <w:szCs w:val="28"/>
        </w:rPr>
      </w:pPr>
      <w:r w:rsidRPr="00321D3E">
        <w:rPr>
          <w:rFonts w:ascii="方正魏碑简体" w:eastAsia="方正魏碑简体" w:hAnsiTheme="minorEastAsia" w:hint="eastAsia"/>
          <w:sz w:val="28"/>
          <w:szCs w:val="28"/>
        </w:rPr>
        <w:t>既往，振奋精神、创新拼搏，勇于面对挑战、善于抓住机遇，</w:t>
      </w:r>
    </w:p>
    <w:p w:rsidR="00321D3E" w:rsidRPr="00321D3E" w:rsidRDefault="0065392D" w:rsidP="008C49F9">
      <w:pPr>
        <w:spacing w:afterLines="50" w:line="300" w:lineRule="exact"/>
        <w:ind w:firstLineChars="400" w:firstLine="1120"/>
        <w:jc w:val="left"/>
        <w:rPr>
          <w:rFonts w:ascii="方正魏碑简体" w:eastAsia="方正魏碑简体" w:hAnsiTheme="minorEastAsia"/>
          <w:sz w:val="28"/>
          <w:szCs w:val="28"/>
        </w:rPr>
      </w:pPr>
      <w:r w:rsidRPr="00321D3E">
        <w:rPr>
          <w:rFonts w:ascii="方正魏碑简体" w:eastAsia="方正魏碑简体" w:hAnsiTheme="minorEastAsia" w:hint="eastAsia"/>
          <w:sz w:val="28"/>
          <w:szCs w:val="28"/>
        </w:rPr>
        <w:t>进一步解放思想，实事求是</w:t>
      </w:r>
      <w:r w:rsidR="001043E9">
        <w:rPr>
          <w:rFonts w:ascii="方正魏碑简体" w:eastAsia="方正魏碑简体" w:hAnsiTheme="minorEastAsia" w:hint="eastAsia"/>
          <w:sz w:val="28"/>
          <w:szCs w:val="28"/>
        </w:rPr>
        <w:t>、</w:t>
      </w:r>
      <w:r w:rsidRPr="00321D3E">
        <w:rPr>
          <w:rFonts w:ascii="方正魏碑简体" w:eastAsia="方正魏碑简体" w:hAnsiTheme="minorEastAsia" w:hint="eastAsia"/>
          <w:sz w:val="28"/>
          <w:szCs w:val="28"/>
        </w:rPr>
        <w:t>与时俱进，共同开创公司发展的</w:t>
      </w:r>
    </w:p>
    <w:p w:rsidR="0065392D" w:rsidRPr="00321D3E" w:rsidRDefault="0065392D" w:rsidP="008C49F9">
      <w:pPr>
        <w:spacing w:afterLines="50" w:line="300" w:lineRule="exact"/>
        <w:ind w:firstLineChars="400" w:firstLine="1120"/>
        <w:jc w:val="left"/>
        <w:rPr>
          <w:rFonts w:ascii="方正魏碑简体" w:eastAsia="方正魏碑简体" w:hAnsiTheme="minorEastAsia"/>
          <w:sz w:val="28"/>
          <w:szCs w:val="28"/>
        </w:rPr>
      </w:pPr>
      <w:r w:rsidRPr="00321D3E">
        <w:rPr>
          <w:rFonts w:ascii="方正魏碑简体" w:eastAsia="方正魏碑简体" w:hAnsiTheme="minorEastAsia" w:hint="eastAsia"/>
          <w:sz w:val="28"/>
          <w:szCs w:val="28"/>
        </w:rPr>
        <w:t>新局面!</w:t>
      </w:r>
    </w:p>
    <w:p w:rsidR="00376071" w:rsidRPr="00321D3E" w:rsidRDefault="0065392D" w:rsidP="008C49F9">
      <w:pPr>
        <w:spacing w:afterLines="50" w:line="300" w:lineRule="exact"/>
        <w:ind w:firstLineChars="600" w:firstLine="1680"/>
        <w:jc w:val="left"/>
        <w:rPr>
          <w:rFonts w:ascii="Arial" w:hAnsi="Arial" w:cs="Arial"/>
          <w:color w:val="222222"/>
          <w:sz w:val="28"/>
          <w:szCs w:val="28"/>
        </w:rPr>
        <w:sectPr w:rsidR="00376071" w:rsidRPr="00321D3E" w:rsidSect="00376071">
          <w:footerReference w:type="default" r:id="rId9"/>
          <w:type w:val="continuous"/>
          <w:pgSz w:w="11906" w:h="16838"/>
          <w:pgMar w:top="907" w:right="1021" w:bottom="680" w:left="1021" w:header="851" w:footer="992" w:gutter="0"/>
          <w:pgNumType w:fmt="numberInDash"/>
          <w:cols w:space="720"/>
          <w:docGrid w:type="linesAndChars" w:linePitch="312"/>
        </w:sectPr>
      </w:pPr>
      <w:r w:rsidRPr="00321D3E">
        <w:rPr>
          <w:rFonts w:ascii="方正魏碑简体" w:eastAsia="方正魏碑简体" w:hAnsiTheme="minorEastAsia" w:hint="eastAsia"/>
          <w:sz w:val="28"/>
          <w:szCs w:val="28"/>
        </w:rPr>
        <w:t>最后，再次祝福大家新年快乐</w:t>
      </w:r>
      <w:r w:rsidR="002E5CBD">
        <w:rPr>
          <w:rFonts w:ascii="方正魏碑简体" w:eastAsia="方正魏碑简体" w:hAnsiTheme="minorEastAsia" w:hint="eastAsia"/>
          <w:sz w:val="28"/>
          <w:szCs w:val="28"/>
        </w:rPr>
        <w:t>！</w:t>
      </w:r>
    </w:p>
    <w:p w:rsidR="006E5FF0" w:rsidRPr="006E5FF0" w:rsidRDefault="006E5FF0" w:rsidP="008C49F9">
      <w:pPr>
        <w:spacing w:afterLines="50" w:line="520" w:lineRule="exact"/>
        <w:jc w:val="center"/>
        <w:rPr>
          <w:rFonts w:ascii="黑体" w:eastAsia="黑体" w:hAnsi="黑体"/>
          <w:b/>
          <w:sz w:val="36"/>
          <w:szCs w:val="36"/>
        </w:rPr>
      </w:pPr>
      <w:r w:rsidRPr="006E5FF0">
        <w:rPr>
          <w:rFonts w:ascii="黑体" w:eastAsia="黑体" w:hAnsi="黑体" w:hint="eastAsia"/>
          <w:b/>
          <w:sz w:val="36"/>
          <w:szCs w:val="36"/>
        </w:rPr>
        <w:lastRenderedPageBreak/>
        <w:t>公司开展《工程质量治理两年行动》</w:t>
      </w:r>
    </w:p>
    <w:p w:rsidR="00AE7D0D" w:rsidRPr="00081644" w:rsidRDefault="006E5FF0" w:rsidP="008C49F9">
      <w:pPr>
        <w:spacing w:afterLines="50" w:line="520" w:lineRule="exact"/>
        <w:jc w:val="center"/>
        <w:rPr>
          <w:rFonts w:ascii="黑体" w:eastAsia="黑体" w:hAnsi="黑体"/>
          <w:b/>
          <w:sz w:val="44"/>
          <w:szCs w:val="44"/>
        </w:rPr>
      </w:pPr>
      <w:r w:rsidRPr="00081644">
        <w:rPr>
          <w:rFonts w:ascii="黑体" w:eastAsia="黑体" w:hAnsi="黑体" w:hint="eastAsia"/>
          <w:b/>
          <w:sz w:val="44"/>
          <w:szCs w:val="44"/>
        </w:rPr>
        <w:t>工 作 总 结</w:t>
      </w:r>
    </w:p>
    <w:p w:rsidR="0084639A" w:rsidRPr="006E5FF0" w:rsidRDefault="0084639A" w:rsidP="006E5FF0">
      <w:pPr>
        <w:spacing w:line="260" w:lineRule="exact"/>
        <w:ind w:firstLineChars="200" w:firstLine="720"/>
        <w:jc w:val="left"/>
        <w:rPr>
          <w:rFonts w:ascii="黑体" w:eastAsia="黑体" w:hAnsi="黑体"/>
          <w:sz w:val="36"/>
          <w:szCs w:val="36"/>
        </w:rPr>
        <w:sectPr w:rsidR="0084639A" w:rsidRPr="006E5FF0" w:rsidSect="00376071">
          <w:pgSz w:w="11906" w:h="16838"/>
          <w:pgMar w:top="907" w:right="1020" w:bottom="680" w:left="1020" w:header="851" w:footer="992" w:gutter="0"/>
          <w:pgNumType w:fmt="numberInDash"/>
          <w:cols w:space="720"/>
          <w:docGrid w:type="lines" w:linePitch="312"/>
        </w:sectPr>
      </w:pPr>
    </w:p>
    <w:p w:rsidR="00050D85" w:rsidRPr="00050D85" w:rsidRDefault="00050D85" w:rsidP="000B7A78">
      <w:pPr>
        <w:spacing w:line="280" w:lineRule="exact"/>
        <w:ind w:firstLineChars="200" w:firstLine="422"/>
        <w:jc w:val="left"/>
        <w:rPr>
          <w:rFonts w:asciiTheme="minorEastAsia" w:eastAsiaTheme="minorEastAsia" w:hAnsiTheme="minorEastAsia"/>
          <w:b/>
        </w:rPr>
      </w:pPr>
      <w:r w:rsidRPr="00050D85">
        <w:rPr>
          <w:rFonts w:asciiTheme="minorEastAsia" w:eastAsiaTheme="minorEastAsia" w:hAnsiTheme="minorEastAsia" w:hint="eastAsia"/>
          <w:b/>
        </w:rPr>
        <w:lastRenderedPageBreak/>
        <w:t>一、组织学习宣贯《工程质量专项治理两年行动方案》</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山西省工程质量治理两年行动工作方案》是山西省住房和城乡建设厅为贯彻落实住房城乡建设部2014年9月4日全国工程质量治理两年行动电视电话会议精神和《工程质量专项治理两年行动方案》的要求，进一步规范全省建筑市场秩序，保障工程质量安全，促进建筑业持续健康发展，结合山西省实际，于2014年9月30日下发的，文件批号为：晋建质字〔2014〕228号。总体目标是：通过全省工程质量治理两年行动（以下简称“两年行动”），规范建筑市场秩序，落实工程建设各方参建主体项目负责人质量终身责任，强化各级住房城乡建设主管部门的监管责任，遏制建筑施工违法发包、转包、违法分包及挂靠等违法行为多发势头，进一步发挥工程监理作用，促进建筑产业现代化快速发展，提高建筑从业人员素质，建立健全建筑市场诚信体系，使全省工程质量总体水平得到明显提升。2015年是健全工程质量监督、监理机制，推动建筑产业现代化的关键一年，也是两年行动</w:t>
      </w:r>
      <w:r w:rsidR="00B3709D">
        <w:rPr>
          <w:rFonts w:asciiTheme="minorEastAsia" w:eastAsiaTheme="minorEastAsia" w:hAnsiTheme="minorEastAsia" w:hint="eastAsia"/>
        </w:rPr>
        <w:t>进入企业自查、县级检查、市级抽查、省级督查实施推进的一年。</w:t>
      </w:r>
      <w:r w:rsidRPr="00050D85">
        <w:rPr>
          <w:rFonts w:asciiTheme="minorEastAsia" w:eastAsiaTheme="minorEastAsia" w:hAnsiTheme="minorEastAsia" w:hint="eastAsia"/>
        </w:rPr>
        <w:t>山西省住房和城乡建设厅于2015年5月13日制定并印发了《山西省住建厅关于全省工程质量治理两年行动及建筑施工安全生产监督执法督查工作的通知（晋建质字[2015]482号）》，文件决定于5月18日至5月22日开展全省工程质量治理两年行动及建筑施工安全生产监督执法督查。主要检查各市住房城乡建设主管部门工作进展情况和在建住宅工程、公共建筑工程，住宅工程重点检查保障性住房和棚户区改造安置住房质量安全情况，公共建筑工程重点检查学校、医院、商场、办公楼。督查内容有：</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1、各地贯彻落实工程质量治理两年行动工作部署情况，落实质量终身负责制情况，打击建筑施工转包违法分包行为情况，拖欠工程款专项治理活动开展情况。</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2、各地贯彻落实工程质量安全法律法规和规范性文件的情况，开展工程质量安全监督执法检查情况，工程质量安全事故、质量问题及安全隐患查处情况等。</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3、工程项目质量安全保证体系建立情况以及工程实体质量安全情况，重点检查施工企业对项目质量安全管理情况、地基基础和主体结构实体质量情况、模板支架和起重机械等安全管理情况。</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4、建设、施工、监理、质量检测等有关单位，项目经理和总监理工程师等执业人员，执行有关法律法规和工程建设强制性标准的情况。</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5、项目是否有转包、挂靠、违法分包和违法发</w:t>
      </w:r>
      <w:r w:rsidRPr="00050D85">
        <w:rPr>
          <w:rFonts w:asciiTheme="minorEastAsia" w:eastAsiaTheme="minorEastAsia" w:hAnsiTheme="minorEastAsia" w:hint="eastAsia"/>
        </w:rPr>
        <w:lastRenderedPageBreak/>
        <w:t>包等建筑市场违法行为，是否有拖欠工程款和农民工工资行为。</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6、全省住房城乡建设系统安全大检查、预防坍塌事故专项整治和落实施工方案专项行动安排部署及进展情况。</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7、各地建筑施工企业安全生产承诺活动和《企业安全生产责任体系五落实五到位规定》安排部署及进展情况。</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8、住房城乡建设部《房屋建筑和市政基础设施工程施工安全监督规定》、《房屋建筑和市政基础设施工程施工安全监督工作规程》和省厅《〈房屋建筑和市政基础设施工程施工安全监督工作规程〉格式文本(试行)》学习贯彻落实情况。</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9、项目安全生产标准化考评工作进展情况。</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10、建筑工地消防安全和工地食堂食品安全管理情况。</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对以上内容公司根据实际情况进行了两级宣贯，首先安排各部门、各项目监理部总监组织学习《工程质量专项治理两年行动方案》，积极落实《行动方案》要求。在此基础上，以每一个项目监理部为单位组织宣贯，确保将《行动方案》精神要求传达到每一个项目监理部、每一个员工。通过学习，提高思想认识，明确了工程质量治理行动方案内容和目标：“规范市场行为，增强质量责任意识，落实总监质量终身责任”。在此基础上各项目部写出专稿30余篇，并在公司简报上刊登。</w:t>
      </w:r>
    </w:p>
    <w:p w:rsidR="00050D85" w:rsidRPr="00050D85" w:rsidRDefault="00050D85" w:rsidP="000B7A78">
      <w:pPr>
        <w:spacing w:line="280" w:lineRule="exact"/>
        <w:ind w:firstLineChars="200" w:firstLine="422"/>
        <w:jc w:val="left"/>
        <w:rPr>
          <w:rFonts w:asciiTheme="minorEastAsia" w:eastAsiaTheme="minorEastAsia" w:hAnsiTheme="minorEastAsia"/>
          <w:b/>
        </w:rPr>
      </w:pPr>
      <w:r w:rsidRPr="00050D85">
        <w:rPr>
          <w:rFonts w:asciiTheme="minorEastAsia" w:eastAsiaTheme="minorEastAsia" w:hAnsiTheme="minorEastAsia" w:hint="eastAsia"/>
          <w:b/>
        </w:rPr>
        <w:t>二、积极行动，组织实施，典型事例</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（一）</w:t>
      </w:r>
      <w:r w:rsidRPr="00050D85">
        <w:rPr>
          <w:rFonts w:asciiTheme="minorEastAsia" w:eastAsiaTheme="minorEastAsia" w:hAnsiTheme="minorEastAsia" w:hint="eastAsia"/>
          <w:b/>
        </w:rPr>
        <w:t>山西省地勘院西院棚户区改造工程项目监理部</w:t>
      </w:r>
      <w:r w:rsidRPr="00050D85">
        <w:rPr>
          <w:rFonts w:asciiTheme="minorEastAsia" w:eastAsiaTheme="minorEastAsia" w:hAnsiTheme="minorEastAsia" w:hint="eastAsia"/>
        </w:rPr>
        <w:t>在总监李建红带领下，结合工程项目自身的特点（在建单位工程九个，技术难度大，施工进度各不相同，现场人员流水作业穿插施工，监理工作面广、工序多），根据工程实际，把相关工作任务进行合理划分，明确监理部人员的各自职责以及各相关专业的工作目标，并且制定了相关的保障措施，认真组织实施。</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1、要求施工单位编制了《住宅常见质量问题专项治理方案》，并组织监理部各专业工程师对该方案进行会审，提出修改的意见和建议，使该方案有较强的针对性和较易的操作性，从而在技术层面为工程质量治理两年行动提供了各方认可的依据。</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2、结合方案、项目特点、编制了《山西省地勘院西院棚户区改造工程住宅常见质量问题专项治理监理细则》，该细则作为监理部工程质量治理两年行动的指导性文件，组织项目监理部人员共同学习，并由总监组织对监理部及施工单位进行技术交底。</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3、监理部全体成员共同签署由李建红总监提议的《认真监理，为质量负责》倡议书。</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lastRenderedPageBreak/>
        <w:t xml:space="preserve">通过以上几项工作，监理部全体成员提高了质量意识，领会并贯彻落实了《工程质量治理两年行动方案》的文件精神，充分发挥了监理部在施工现场的监理作用。 </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（二）</w:t>
      </w:r>
      <w:r w:rsidRPr="00050D85">
        <w:rPr>
          <w:rFonts w:asciiTheme="minorEastAsia" w:eastAsiaTheme="minorEastAsia" w:hAnsiTheme="minorEastAsia" w:hint="eastAsia"/>
          <w:b/>
        </w:rPr>
        <w:t>安金梧桐府项目监理部</w:t>
      </w:r>
      <w:r w:rsidRPr="00050D85">
        <w:rPr>
          <w:rFonts w:asciiTheme="minorEastAsia" w:eastAsiaTheme="minorEastAsia" w:hAnsiTheme="minorEastAsia" w:hint="eastAsia"/>
        </w:rPr>
        <w:t>根据公司要求组织项目监理部全体监理人员积极学习掌握文件精神，严格履行监理职责，积极发挥监理作用，进一步加强项目监理工作质量控制及安全管理，并制定了监理工作目标及实施要点如下：</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1、工作目标</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通过工程质量治理行动，监督建筑施工违法分包、转包、挂靠等违法行为；提高质量责任意识，落实工程建设主体责任人质量责任；加强工程项目过程监控，提高工程实体质量，努力把工程质量提高到一个新水平，全面达到工程质量两年治理要求。</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2、实施要点</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 xml:space="preserve">1）工程建设七方项目负责人签署质量终身责任承诺书，工程竣工时设置永久性标牌，载明参建单位和项目负责人姓名。 </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2）按照《建筑施工项目经理质量安全责任十项规定》（建质〔2014〕123号）规定，督促本项目施工企业切实落实好项目经理的质量安全责任。</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3）督促施工单位项目经理每日到场履责，对于项目经理到岗采取定时与不定时的检查落实，避免造成施工现场质量、安全隐患无人及时整改落实，发现施工单位负责人履责不到位的，对施工单位按照《建筑工程五方责任主体项目负责人质量终身责任追究暂行办法》和《建筑施工项目经理质量安全责任十项规定》规定，给予暂停施工、限期整改等处罚措施，并及时上报主管部门处置。</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4）针对目前市场存在的建筑施工违法发包、转包，违法分包及挂靠等违法行为，我项目监理机构将组织针对已进入施工现场作业的总包、分包单位进行逐一排查，重点检查、排查总包单位资质证书、安全生产许可证（复印件）、项目部主要管理人员花名册、项目经理劳动合同、注册证书，技术负责人劳动合同、职称证书，安全负责人劳动合同、职称</w:t>
      </w:r>
      <w:r w:rsidRPr="00050D85">
        <w:rPr>
          <w:rFonts w:asciiTheme="minorEastAsia" w:eastAsiaTheme="minorEastAsia" w:hAnsiTheme="minorEastAsia" w:hint="eastAsia"/>
        </w:rPr>
        <w:lastRenderedPageBreak/>
        <w:t>证书，分包单位专业分包合同、劳务合同是否有违法分包，杜绝出现施工违法发包、转包、违法分包及挂靠等违法行为。</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5）健全项目监理组织机构：根据本工程项目的特点和监理任务情况，按专业配套齐全、技术职称结构得当及年龄结构合理的原则，配备相应资格的总监理工程师和专业监理工程师组建成项目监理机构，确保项目监理机构切实履行监理职责，保证项目监理人员按照各自监理人员岗位职责到岗到位，顺利完成监理工作。</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6）严格控制本工程的常见质量问题：督促施工现场各参建施工企业学习《山西省住宅工程质量常见问题专项治理技术措施》内容，督促施工单位根据本工程特点制定《住宅工程质量常见问题防治要点》，并严格监督其实施。</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7）针对本项目工程实际编制《工程质量常见问题专项监理细则》对易产生问题的部位或工序，加强旁站和平行检验，监督施工单位设置工程样板，分层标识建筑做法，实现可视化管理做到事前控制，避免因重点部位监督不到位造成后期质量隐患及交房后的业主投诉。</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8）督促建设方施工方如实上报《建设项目施工行为动态报表》。</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通过这些措施落实“两年治理”的工作，保证安金梧桐府项目工程质量、安全施工。</w:t>
      </w:r>
    </w:p>
    <w:p w:rsidR="00050D85" w:rsidRPr="009F5BC6" w:rsidRDefault="00050D85" w:rsidP="000B7A78">
      <w:pPr>
        <w:spacing w:line="280" w:lineRule="exact"/>
        <w:ind w:firstLineChars="200" w:firstLine="422"/>
        <w:jc w:val="left"/>
        <w:rPr>
          <w:rFonts w:asciiTheme="minorEastAsia" w:eastAsiaTheme="minorEastAsia" w:hAnsiTheme="minorEastAsia"/>
          <w:b/>
        </w:rPr>
      </w:pPr>
      <w:r w:rsidRPr="009F5BC6">
        <w:rPr>
          <w:rFonts w:asciiTheme="minorEastAsia" w:eastAsiaTheme="minorEastAsia" w:hAnsiTheme="minorEastAsia" w:hint="eastAsia"/>
          <w:b/>
        </w:rPr>
        <w:t>（三）寿阳项目部被列为抽查对象</w:t>
      </w:r>
    </w:p>
    <w:p w:rsidR="00050D85" w:rsidRPr="00050D85"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2015年6月3日，晋中市住建局组成的工作小组一行5人，来到寿阳项目部进行监督检查。分别就以上十个问题通过看现场、查资料分步骤地进行了检查。检查结果表明：我们尽管做了很多的工作，但也还是存在一定的问题。有些问题是综合性的比较复杂的问题，监理方面无法控制改变，需要综合治理。</w:t>
      </w:r>
    </w:p>
    <w:p w:rsidR="0084639A" w:rsidRDefault="00050D85" w:rsidP="000B7A78">
      <w:pPr>
        <w:spacing w:line="280" w:lineRule="exact"/>
        <w:ind w:firstLineChars="200" w:firstLine="420"/>
        <w:jc w:val="left"/>
        <w:rPr>
          <w:rFonts w:asciiTheme="minorEastAsia" w:eastAsiaTheme="minorEastAsia" w:hAnsiTheme="minorEastAsia"/>
        </w:rPr>
      </w:pPr>
      <w:r w:rsidRPr="00050D85">
        <w:rPr>
          <w:rFonts w:asciiTheme="minorEastAsia" w:eastAsiaTheme="minorEastAsia" w:hAnsiTheme="minorEastAsia" w:hint="eastAsia"/>
        </w:rPr>
        <w:t>今后我们要进一步加强内部管理，落实质量终身负责制，提高自身素质，充分发挥监理在施工现场过程的“三控、三管、一协调”作用，在建设工程项目中发挥更大的作用。</w:t>
      </w:r>
    </w:p>
    <w:p w:rsidR="00B06ED2" w:rsidRDefault="00B06ED2" w:rsidP="00050D85">
      <w:pPr>
        <w:spacing w:line="240" w:lineRule="exact"/>
        <w:ind w:firstLineChars="200" w:firstLine="420"/>
        <w:jc w:val="left"/>
        <w:rPr>
          <w:rFonts w:asciiTheme="minorEastAsia" w:eastAsiaTheme="minorEastAsia" w:hAnsiTheme="minorEastAsia"/>
        </w:rPr>
        <w:sectPr w:rsidR="00B06ED2" w:rsidSect="00B06ED2">
          <w:type w:val="continuous"/>
          <w:pgSz w:w="11906" w:h="16838"/>
          <w:pgMar w:top="907" w:right="1021" w:bottom="680" w:left="1021" w:header="851" w:footer="992" w:gutter="0"/>
          <w:cols w:num="2" w:space="425"/>
          <w:docGrid w:type="lines" w:linePitch="312"/>
        </w:sectPr>
      </w:pPr>
    </w:p>
    <w:p w:rsidR="000B7A78" w:rsidRPr="00E05B99" w:rsidRDefault="00C56E76" w:rsidP="0084639A">
      <w:pPr>
        <w:rPr>
          <w:rFonts w:ascii="方正黑体简体" w:eastAsia="方正黑体简体"/>
          <w:b/>
          <w:noProof/>
          <w:szCs w:val="21"/>
        </w:rPr>
      </w:pPr>
      <w:r>
        <w:rPr>
          <w:rFonts w:ascii="方正黑体简体" w:eastAsia="方正黑体简体"/>
          <w:b/>
          <w:noProof/>
          <w:szCs w:val="21"/>
        </w:rPr>
        <w:lastRenderedPageBreak/>
        <w:pict>
          <v:roundrect id="_x0000_s1149" style="position:absolute;left:0;text-align:left;margin-left:-9.8pt;margin-top:3.65pt;width:501.75pt;height:199.5pt;z-index:-251648512" arcsize="5140f" fillcolor="white [3201]" strokecolor="#c0504d [3205]" strokeweight="1pt">
            <v:stroke dashstyle="dash"/>
            <v:shadow color="#868686"/>
          </v:roundrect>
        </w:pict>
      </w:r>
      <w:r w:rsidRPr="00C56E76">
        <w:rPr>
          <w:noProof/>
          <w:szCs w:val="21"/>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50" type="#_x0000_t136" style="position:absolute;left:0;text-align:left;margin-left:70.45pt;margin-top:8.15pt;width:111pt;height:27pt;z-index:251670016" fillcolor="#b2b2b2" strokecolor="#33c" strokeweight="1pt">
            <v:fill opacity=".5"/>
            <v:shadow on="t" color="#99f" offset="3pt"/>
            <v:textpath style="font-family:&quot;楷体&quot;;font-weight:bold;v-text-kern:t" trim="t" fitpath="t" string="好 人 好 事"/>
            <w10:wrap type="square"/>
          </v:shape>
        </w:pict>
      </w:r>
    </w:p>
    <w:p w:rsidR="00E05B99" w:rsidRDefault="00986FAE" w:rsidP="00E05B99">
      <w:pPr>
        <w:spacing w:line="260" w:lineRule="exact"/>
        <w:rPr>
          <w:rFonts w:ascii="楷体" w:eastAsia="楷体" w:hAnsi="楷体"/>
          <w:noProof/>
          <w:szCs w:val="21"/>
        </w:rPr>
      </w:pPr>
      <w:r>
        <w:rPr>
          <w:rFonts w:ascii="楷体" w:eastAsia="楷体" w:hAnsi="楷体" w:hint="eastAsia"/>
          <w:noProof/>
          <w:szCs w:val="21"/>
        </w:rPr>
        <w:drawing>
          <wp:anchor distT="0" distB="0" distL="114300" distR="114300" simplePos="0" relativeHeight="251666944" behindDoc="0" locked="0" layoutInCell="1" allowOverlap="1">
            <wp:simplePos x="0" y="0"/>
            <wp:positionH relativeFrom="column">
              <wp:posOffset>3275965</wp:posOffset>
            </wp:positionH>
            <wp:positionV relativeFrom="paragraph">
              <wp:posOffset>104775</wp:posOffset>
            </wp:positionV>
            <wp:extent cx="2800350" cy="1933575"/>
            <wp:effectExtent l="19050" t="0" r="0" b="0"/>
            <wp:wrapSquare wrapText="bothSides"/>
            <wp:docPr id="1" name="图片 0" descr="t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g.jpg"/>
                    <pic:cNvPicPr/>
                  </pic:nvPicPr>
                  <pic:blipFill>
                    <a:blip r:embed="rId10" cstate="email"/>
                    <a:stretch>
                      <a:fillRect/>
                    </a:stretch>
                  </pic:blipFill>
                  <pic:spPr>
                    <a:xfrm>
                      <a:off x="0" y="0"/>
                      <a:ext cx="2800350" cy="1933575"/>
                    </a:xfrm>
                    <a:prstGeom prst="rect">
                      <a:avLst/>
                    </a:prstGeom>
                  </pic:spPr>
                </pic:pic>
              </a:graphicData>
            </a:graphic>
          </wp:anchor>
        </w:drawing>
      </w:r>
    </w:p>
    <w:p w:rsidR="00E05B99" w:rsidRDefault="00E05B99" w:rsidP="00E05B99">
      <w:pPr>
        <w:spacing w:line="260" w:lineRule="exact"/>
        <w:rPr>
          <w:rFonts w:ascii="楷体" w:eastAsia="楷体" w:hAnsi="楷体"/>
          <w:noProof/>
          <w:szCs w:val="21"/>
        </w:rPr>
      </w:pPr>
    </w:p>
    <w:p w:rsidR="000B7A78" w:rsidRPr="00E05B99" w:rsidRDefault="00E05B99" w:rsidP="00E05B99">
      <w:pPr>
        <w:spacing w:line="260" w:lineRule="exact"/>
        <w:ind w:firstLineChars="150" w:firstLine="315"/>
        <w:rPr>
          <w:rFonts w:ascii="楷体" w:eastAsia="楷体" w:hAnsi="楷体"/>
          <w:noProof/>
          <w:szCs w:val="21"/>
        </w:rPr>
      </w:pPr>
      <w:r w:rsidRPr="00E05B99">
        <w:rPr>
          <w:rFonts w:ascii="楷体" w:eastAsia="楷体" w:hAnsi="楷体"/>
          <w:noProof/>
          <w:szCs w:val="21"/>
        </w:rPr>
        <w:t>“今年11月7日，靳冬冬一家突逢变故，53的父亲靳龙富突发大面积脑梗，右半身瘫痪。同是智障的母亲与妹妹急需亲人照顾，在太原打工的22岁男孩靳冬冬面临选择困境：继续打工，无法照顾家中三个亲人；不上班，家里没有了经济来源。</w:t>
      </w:r>
      <w:r w:rsidRPr="00E05B99">
        <w:rPr>
          <w:rFonts w:ascii="方正黑体简体" w:eastAsia="方正黑体简体"/>
          <w:b/>
          <w:noProof/>
          <w:szCs w:val="21"/>
        </w:rPr>
        <w:t>”</w:t>
      </w:r>
      <w:r w:rsidRPr="00E05B99">
        <w:rPr>
          <w:rFonts w:ascii="楷体" w:eastAsia="楷体" w:hAnsi="楷体" w:hint="eastAsia"/>
          <w:noProof/>
          <w:szCs w:val="21"/>
        </w:rPr>
        <w:t>黄河新闻网</w:t>
      </w:r>
      <w:r w:rsidRPr="00E05B99">
        <w:rPr>
          <w:rFonts w:ascii="楷体" w:eastAsia="楷体" w:hAnsi="楷体"/>
          <w:noProof/>
          <w:szCs w:val="21"/>
        </w:rPr>
        <w:t>记者走基层时，在陵川县潞城镇庄头村了解到了这一情况，第一时间对靳冬冬事件进行了呼吁募捐，受到了社会各界爱心人士的广泛关注，</w:t>
      </w:r>
    </w:p>
    <w:p w:rsidR="000B7A78" w:rsidRPr="00E05B99" w:rsidRDefault="00E05B99" w:rsidP="00E05B99">
      <w:pPr>
        <w:spacing w:line="260" w:lineRule="exact"/>
        <w:ind w:firstLineChars="200" w:firstLine="420"/>
        <w:rPr>
          <w:rFonts w:ascii="楷体" w:eastAsia="楷体" w:hAnsi="楷体"/>
          <w:noProof/>
          <w:szCs w:val="21"/>
        </w:rPr>
      </w:pPr>
      <w:r>
        <w:rPr>
          <w:rFonts w:ascii="楷体" w:eastAsia="楷体" w:hAnsi="楷体" w:hint="eastAsia"/>
          <w:noProof/>
          <w:szCs w:val="21"/>
        </w:rPr>
        <w:t>我</w:t>
      </w:r>
      <w:r w:rsidRPr="00E05B99">
        <w:rPr>
          <w:rFonts w:ascii="楷体" w:eastAsia="楷体" w:hAnsi="楷体"/>
          <w:noProof/>
          <w:szCs w:val="21"/>
        </w:rPr>
        <w:t>公司</w:t>
      </w:r>
      <w:r w:rsidR="00BE13C6">
        <w:rPr>
          <w:rFonts w:ascii="楷体" w:eastAsia="楷体" w:hAnsi="楷体" w:hint="eastAsia"/>
          <w:noProof/>
          <w:szCs w:val="21"/>
        </w:rPr>
        <w:t>晋城项目监理部李飞</w:t>
      </w:r>
      <w:r w:rsidRPr="00E05B99">
        <w:rPr>
          <w:rFonts w:ascii="楷体" w:eastAsia="楷体" w:hAnsi="楷体"/>
          <w:noProof/>
          <w:szCs w:val="21"/>
        </w:rPr>
        <w:t>得知情况后，及时与</w:t>
      </w:r>
      <w:r>
        <w:rPr>
          <w:rFonts w:ascii="楷体" w:eastAsia="楷体" w:hAnsi="楷体" w:hint="eastAsia"/>
          <w:noProof/>
          <w:szCs w:val="21"/>
        </w:rPr>
        <w:t>黄河新闻</w:t>
      </w:r>
      <w:r w:rsidRPr="00E05B99">
        <w:rPr>
          <w:rFonts w:ascii="楷体" w:eastAsia="楷体" w:hAnsi="楷体"/>
          <w:noProof/>
          <w:szCs w:val="21"/>
        </w:rPr>
        <w:t>网取得联系，并在近日随本网记者赶到靳冬冬家里，为他们带去了爱心捐款和部分生活用品，鼓励他们勇敢面对生活、早日走出困境。</w:t>
      </w:r>
      <w:r w:rsidR="00BE13C6">
        <w:rPr>
          <w:rFonts w:ascii="楷体" w:eastAsia="楷体" w:hAnsi="楷体" w:hint="eastAsia"/>
          <w:noProof/>
          <w:szCs w:val="21"/>
        </w:rPr>
        <w:t>这种精神值得我们大家学习。</w:t>
      </w:r>
    </w:p>
    <w:p w:rsidR="0084639A" w:rsidRPr="0084639A" w:rsidRDefault="00C56E76" w:rsidP="0084639A">
      <w:pPr>
        <w:rPr>
          <w:rFonts w:ascii="方正黑体简体" w:eastAsia="方正黑体简体"/>
          <w:b/>
          <w:sz w:val="28"/>
          <w:szCs w:val="28"/>
        </w:rPr>
      </w:pPr>
      <w:r>
        <w:rPr>
          <w:rFonts w:ascii="方正黑体简体" w:eastAsia="方正黑体简体"/>
          <w:b/>
          <w:noProof/>
          <w:sz w:val="28"/>
          <w:szCs w:val="28"/>
        </w:rPr>
        <w:lastRenderedPageBreak/>
        <w:pict>
          <v:rect id="_x0000_s1143" style="position:absolute;left:0;text-align:left;margin-left:-3.75pt;margin-top:2.65pt;width:69.75pt;height:26.25pt;z-index:-251658752" fillcolor="white [3201]" strokecolor="#4f81bd [3204]" strokeweight="5pt">
            <v:stroke linestyle="thickThin"/>
            <v:shadow color="#868686"/>
          </v:rect>
        </w:pict>
      </w:r>
      <w:r w:rsidR="00B06ED2">
        <w:rPr>
          <w:rFonts w:ascii="方正黑体简体" w:eastAsia="方正黑体简体" w:hint="eastAsia"/>
          <w:b/>
          <w:noProof/>
          <w:sz w:val="28"/>
          <w:szCs w:val="28"/>
        </w:rPr>
        <w:t>学习园地</w:t>
      </w:r>
    </w:p>
    <w:p w:rsidR="00BC6ACC" w:rsidRPr="00BC6ACC" w:rsidRDefault="00BC6ACC" w:rsidP="00BC6ACC">
      <w:pPr>
        <w:spacing w:line="360" w:lineRule="exact"/>
        <w:jc w:val="center"/>
        <w:rPr>
          <w:rFonts w:ascii="方正隶书简体" w:eastAsia="方正隶书简体"/>
          <w:b/>
          <w:sz w:val="44"/>
          <w:szCs w:val="44"/>
        </w:rPr>
      </w:pPr>
      <w:r w:rsidRPr="00BC6ACC">
        <w:rPr>
          <w:rFonts w:ascii="方正隶书简体" w:eastAsia="方正隶书简体" w:hint="eastAsia"/>
          <w:b/>
          <w:sz w:val="44"/>
          <w:szCs w:val="44"/>
        </w:rPr>
        <w:t>滚</w:t>
      </w:r>
      <w:r w:rsidR="00F35F3F">
        <w:rPr>
          <w:rFonts w:ascii="方正隶书简体" w:eastAsia="方正隶书简体" w:hint="eastAsia"/>
          <w:b/>
          <w:sz w:val="44"/>
          <w:szCs w:val="44"/>
        </w:rPr>
        <w:t>轧</w:t>
      </w:r>
      <w:r w:rsidRPr="00BC6ACC">
        <w:rPr>
          <w:rFonts w:ascii="方正隶书简体" w:eastAsia="方正隶书简体" w:hint="eastAsia"/>
          <w:b/>
          <w:sz w:val="44"/>
          <w:szCs w:val="44"/>
        </w:rPr>
        <w:t>直螺纹钢筋连接接头概述</w:t>
      </w:r>
    </w:p>
    <w:p w:rsidR="00BC6ACC" w:rsidRPr="00385A8E" w:rsidRDefault="00BC6ACC" w:rsidP="00BC6ACC">
      <w:pPr>
        <w:jc w:val="center"/>
        <w:rPr>
          <w:rFonts w:ascii="方正楷体简体" w:eastAsia="方正楷体简体"/>
          <w:sz w:val="28"/>
          <w:szCs w:val="28"/>
        </w:rPr>
      </w:pPr>
      <w:r w:rsidRPr="00385A8E">
        <w:rPr>
          <w:rFonts w:ascii="方正楷体简体" w:eastAsia="方正楷体简体" w:hint="eastAsia"/>
          <w:sz w:val="28"/>
          <w:szCs w:val="28"/>
        </w:rPr>
        <w:t>山西省地勘院西院棚户区改造工程项目部</w:t>
      </w:r>
      <w:r w:rsidR="00081644">
        <w:rPr>
          <w:rFonts w:ascii="方正楷体简体" w:eastAsia="方正楷体简体" w:hint="eastAsia"/>
          <w:sz w:val="28"/>
          <w:szCs w:val="28"/>
        </w:rPr>
        <w:t xml:space="preserve">  </w:t>
      </w:r>
      <w:r w:rsidRPr="00385A8E">
        <w:rPr>
          <w:rFonts w:ascii="方正楷体简体" w:eastAsia="方正楷体简体" w:hint="eastAsia"/>
          <w:sz w:val="28"/>
          <w:szCs w:val="28"/>
        </w:rPr>
        <w:t>李建红</w:t>
      </w:r>
    </w:p>
    <w:p w:rsidR="00BC6ACC" w:rsidRDefault="00BC6ACC" w:rsidP="00B95F84">
      <w:pPr>
        <w:spacing w:line="260" w:lineRule="exact"/>
      </w:pPr>
      <w:r>
        <w:rPr>
          <w:rFonts w:hint="eastAsia"/>
        </w:rPr>
        <w:t>一、性能等级的确认</w:t>
      </w:r>
    </w:p>
    <w:p w:rsidR="00BC6ACC" w:rsidRPr="00994885" w:rsidRDefault="00BC6ACC" w:rsidP="00B95F84">
      <w:pPr>
        <w:spacing w:line="260" w:lineRule="exact"/>
        <w:ind w:firstLineChars="250" w:firstLine="525"/>
        <w:rPr>
          <w:rFonts w:ascii="宋体" w:hAnsi="宋体"/>
          <w:szCs w:val="21"/>
        </w:rPr>
      </w:pPr>
      <w:r>
        <w:rPr>
          <w:rFonts w:hint="eastAsia"/>
        </w:rPr>
        <w:t>《</w:t>
      </w:r>
      <w:r>
        <w:rPr>
          <w:rFonts w:ascii="宋体" w:hAnsi="宋体" w:hint="eastAsia"/>
          <w:szCs w:val="21"/>
        </w:rPr>
        <w:t>钢筋机械连接技术规程</w:t>
      </w:r>
      <w:r>
        <w:rPr>
          <w:rFonts w:hint="eastAsia"/>
        </w:rPr>
        <w:t>》</w:t>
      </w:r>
      <w:r>
        <w:rPr>
          <w:rFonts w:hint="eastAsia"/>
        </w:rPr>
        <w:t>TGJ107</w:t>
      </w:r>
      <w:r>
        <w:rPr>
          <w:rFonts w:hint="eastAsia"/>
        </w:rPr>
        <w:t>—</w:t>
      </w:r>
      <w:r>
        <w:rPr>
          <w:rFonts w:hint="eastAsia"/>
        </w:rPr>
        <w:t>2010</w:t>
      </w:r>
      <w:r>
        <w:rPr>
          <w:rFonts w:hint="eastAsia"/>
        </w:rPr>
        <w:t>版</w:t>
      </w:r>
      <w:r>
        <w:rPr>
          <w:rFonts w:hint="eastAsia"/>
        </w:rPr>
        <w:t>3.04</w:t>
      </w:r>
      <w:r>
        <w:rPr>
          <w:rFonts w:hint="eastAsia"/>
        </w:rPr>
        <w:t>条根据性能的差异，钢筋机械连接接头分为</w:t>
      </w:r>
      <w:r>
        <w:rPr>
          <w:rFonts w:asciiTheme="minorEastAsia" w:hAnsiTheme="minorEastAsia" w:hint="eastAsia"/>
        </w:rPr>
        <w:t>Ⅰ、Ⅱ、Ⅲ</w:t>
      </w:r>
      <w:r>
        <w:rPr>
          <w:rFonts w:hint="eastAsia"/>
        </w:rPr>
        <w:t>三个等级。</w:t>
      </w:r>
      <w:r>
        <w:rPr>
          <w:rFonts w:asciiTheme="minorEastAsia" w:hAnsiTheme="minorEastAsia" w:hint="eastAsia"/>
        </w:rPr>
        <w:t>&lt;&lt;</w:t>
      </w:r>
      <w:r>
        <w:rPr>
          <w:rFonts w:hint="eastAsia"/>
        </w:rPr>
        <w:t>直螺纹连接技术规程</w:t>
      </w:r>
      <w:r>
        <w:rPr>
          <w:rFonts w:asciiTheme="minorEastAsia" w:hAnsiTheme="minorEastAsia" w:hint="eastAsia"/>
        </w:rPr>
        <w:t>&gt;&gt;</w:t>
      </w:r>
      <w:r>
        <w:rPr>
          <w:rFonts w:hint="eastAsia"/>
        </w:rPr>
        <w:t>JG163</w:t>
      </w:r>
      <w:r>
        <w:rPr>
          <w:rFonts w:hint="eastAsia"/>
        </w:rPr>
        <w:t>—</w:t>
      </w:r>
      <w:r>
        <w:rPr>
          <w:rFonts w:hint="eastAsia"/>
        </w:rPr>
        <w:t>2004-5-1-1</w:t>
      </w:r>
      <w:r>
        <w:rPr>
          <w:rFonts w:hint="eastAsia"/>
        </w:rPr>
        <w:t>条同样注明滚</w:t>
      </w:r>
      <w:r w:rsidR="007611D2">
        <w:rPr>
          <w:rFonts w:hint="eastAsia"/>
        </w:rPr>
        <w:t>轧</w:t>
      </w:r>
      <w:r>
        <w:rPr>
          <w:rFonts w:hint="eastAsia"/>
        </w:rPr>
        <w:t>直螺纹钢筋连接接头性能等级分为</w:t>
      </w:r>
      <w:r>
        <w:rPr>
          <w:rFonts w:asciiTheme="minorEastAsia" w:hAnsiTheme="minorEastAsia" w:hint="eastAsia"/>
        </w:rPr>
        <w:t>Ⅰ、Ⅱ、Ⅲ</w:t>
      </w:r>
      <w:r>
        <w:rPr>
          <w:rFonts w:hint="eastAsia"/>
        </w:rPr>
        <w:t>三个等级。对样品接头性能等级先进行型式检验，该检验要由国家省部级主管部门认可的检测机构进行，并出具检验报告和评定结论，从而确认钢筋连接接头的性能等级。</w:t>
      </w:r>
      <w:r>
        <w:rPr>
          <w:rFonts w:hint="eastAsia"/>
        </w:rPr>
        <w:t xml:space="preserve"> </w:t>
      </w:r>
    </w:p>
    <w:p w:rsidR="00BC6ACC" w:rsidRDefault="00BC6ACC" w:rsidP="00B95F84">
      <w:pPr>
        <w:spacing w:line="260" w:lineRule="exact"/>
      </w:pPr>
      <w:r>
        <w:rPr>
          <w:rFonts w:hint="eastAsia"/>
        </w:rPr>
        <w:t>二、主要原材料</w:t>
      </w:r>
    </w:p>
    <w:p w:rsidR="00BC6ACC" w:rsidRDefault="00BC6ACC" w:rsidP="00B95F84">
      <w:pPr>
        <w:spacing w:line="260" w:lineRule="exact"/>
      </w:pPr>
      <w:r w:rsidRPr="00BC6ACC">
        <w:rPr>
          <w:rFonts w:asciiTheme="minorEastAsia" w:hAnsiTheme="minorEastAsia" w:hint="eastAsia"/>
        </w:rPr>
        <w:t>①</w:t>
      </w:r>
      <w:r>
        <w:rPr>
          <w:rFonts w:hint="eastAsia"/>
        </w:rPr>
        <w:t>钢筋</w:t>
      </w:r>
    </w:p>
    <w:p w:rsidR="00BC6ACC" w:rsidRDefault="00BC6ACC" w:rsidP="00B95F84">
      <w:pPr>
        <w:spacing w:line="260" w:lineRule="exact"/>
        <w:ind w:firstLineChars="200" w:firstLine="420"/>
      </w:pPr>
      <w:r>
        <w:rPr>
          <w:rFonts w:hint="eastAsia"/>
        </w:rPr>
        <w:t>在</w:t>
      </w:r>
      <w:r w:rsidRPr="009836CE">
        <w:rPr>
          <w:rFonts w:asciiTheme="minorEastAsia" w:hAnsiTheme="minorEastAsia" w:hint="eastAsia"/>
        </w:rPr>
        <w:t>《直螺纹连接技术规程》</w:t>
      </w:r>
      <w:r>
        <w:rPr>
          <w:rFonts w:hint="eastAsia"/>
        </w:rPr>
        <w:t>TG163-2004</w:t>
      </w:r>
      <w:r>
        <w:rPr>
          <w:rFonts w:hint="eastAsia"/>
        </w:rPr>
        <w:t>中注明应符合</w:t>
      </w:r>
      <w:r>
        <w:rPr>
          <w:rFonts w:hint="eastAsia"/>
        </w:rPr>
        <w:t>GB1499</w:t>
      </w:r>
      <w:r>
        <w:rPr>
          <w:rFonts w:hint="eastAsia"/>
        </w:rPr>
        <w:t>或</w:t>
      </w:r>
      <w:r>
        <w:rPr>
          <w:rFonts w:hint="eastAsia"/>
        </w:rPr>
        <w:t>GB13014</w:t>
      </w:r>
      <w:r>
        <w:rPr>
          <w:rFonts w:hint="eastAsia"/>
        </w:rPr>
        <w:t>的规定。</w:t>
      </w:r>
      <w:r>
        <w:rPr>
          <w:rFonts w:hint="eastAsia"/>
        </w:rPr>
        <w:t>JGJ107-2010</w:t>
      </w:r>
      <w:r>
        <w:rPr>
          <w:rFonts w:hint="eastAsia"/>
        </w:rPr>
        <w:t>版</w:t>
      </w:r>
      <w:r>
        <w:rPr>
          <w:rFonts w:hint="eastAsia"/>
        </w:rPr>
        <w:t>1.0.3</w:t>
      </w:r>
      <w:r>
        <w:rPr>
          <w:rFonts w:hint="eastAsia"/>
        </w:rPr>
        <w:t>条中明确指明应符合现行国家标准即《钢筋混凝土用钢第</w:t>
      </w:r>
      <w:r>
        <w:rPr>
          <w:rFonts w:hint="eastAsia"/>
        </w:rPr>
        <w:t>2</w:t>
      </w:r>
      <w:r>
        <w:rPr>
          <w:rFonts w:hint="eastAsia"/>
        </w:rPr>
        <w:t>部分热压带肋钢筋》</w:t>
      </w:r>
      <w:r>
        <w:rPr>
          <w:rFonts w:hint="eastAsia"/>
        </w:rPr>
        <w:t>GB1499.24</w:t>
      </w:r>
      <w:r>
        <w:rPr>
          <w:rFonts w:hint="eastAsia"/>
        </w:rPr>
        <w:t>的规定，使用的钢筋应有《产品质量证明书》。</w:t>
      </w:r>
    </w:p>
    <w:p w:rsidR="00BC6ACC" w:rsidRDefault="00BC6ACC" w:rsidP="00B95F84">
      <w:pPr>
        <w:spacing w:line="260" w:lineRule="exact"/>
      </w:pPr>
      <w:r>
        <w:rPr>
          <w:rFonts w:asciiTheme="minorEastAsia" w:hAnsiTheme="minorEastAsia" w:hint="eastAsia"/>
        </w:rPr>
        <w:t>②</w:t>
      </w:r>
      <w:r>
        <w:rPr>
          <w:rFonts w:hint="eastAsia"/>
        </w:rPr>
        <w:t>连接套筒与锁母</w:t>
      </w:r>
    </w:p>
    <w:p w:rsidR="00BC6ACC" w:rsidRDefault="00BC6ACC" w:rsidP="00B95F84">
      <w:pPr>
        <w:spacing w:line="260" w:lineRule="exact"/>
        <w:ind w:firstLineChars="200" w:firstLine="420"/>
      </w:pPr>
      <w:r>
        <w:rPr>
          <w:rFonts w:hint="eastAsia"/>
        </w:rPr>
        <w:t>各生产商标准不太一样，基本要求应有质量保证书，一般材质宜为</w:t>
      </w:r>
      <w:r>
        <w:rPr>
          <w:rFonts w:hint="eastAsia"/>
        </w:rPr>
        <w:t>45</w:t>
      </w:r>
      <w:r>
        <w:rPr>
          <w:rFonts w:hint="eastAsia"/>
        </w:rPr>
        <w:t>号优质碳素结构钢或低合金钢，用于</w:t>
      </w:r>
      <w:r>
        <w:rPr>
          <w:rFonts w:hint="eastAsia"/>
        </w:rPr>
        <w:t>1</w:t>
      </w:r>
      <w:r>
        <w:rPr>
          <w:rFonts w:hint="eastAsia"/>
        </w:rPr>
        <w:t>级接头的抗拉强度标准值不小于</w:t>
      </w:r>
      <w:r>
        <w:rPr>
          <w:rFonts w:hint="eastAsia"/>
        </w:rPr>
        <w:t>1.1</w:t>
      </w:r>
      <w:r>
        <w:rPr>
          <w:rFonts w:hint="eastAsia"/>
        </w:rPr>
        <w:t>倍所连接钢筋受拉承载力的标准值。套筒规格，型号应满足设计要求（一般套筒长度为所连接钢筋直径的二倍），连接套筒的螺纹尺寸按</w:t>
      </w:r>
      <w:r>
        <w:rPr>
          <w:rFonts w:hint="eastAsia"/>
        </w:rPr>
        <w:t>GB</w:t>
      </w:r>
      <w:r>
        <w:t>/</w:t>
      </w:r>
      <w:r>
        <w:rPr>
          <w:rFonts w:hint="eastAsia"/>
        </w:rPr>
        <w:t>T196</w:t>
      </w:r>
      <w:r>
        <w:rPr>
          <w:rFonts w:hint="eastAsia"/>
        </w:rPr>
        <w:t>与</w:t>
      </w:r>
      <w:r>
        <w:rPr>
          <w:rFonts w:hint="eastAsia"/>
        </w:rPr>
        <w:t>GB/T197</w:t>
      </w:r>
      <w:r>
        <w:rPr>
          <w:rFonts w:hint="eastAsia"/>
        </w:rPr>
        <w:t>中</w:t>
      </w:r>
      <w:r>
        <w:rPr>
          <w:rFonts w:hint="eastAsia"/>
        </w:rPr>
        <w:t>6H</w:t>
      </w:r>
      <w:r>
        <w:rPr>
          <w:rFonts w:hint="eastAsia"/>
        </w:rPr>
        <w:t>的要求，连接套筒与锁母的外观质量：</w:t>
      </w:r>
    </w:p>
    <w:p w:rsidR="00BC6ACC" w:rsidRDefault="00350F08" w:rsidP="00350F08">
      <w:pPr>
        <w:pStyle w:val="a8"/>
        <w:spacing w:line="260" w:lineRule="exact"/>
        <w:ind w:left="420" w:firstLineChars="0" w:firstLine="0"/>
      </w:pPr>
      <w:r>
        <w:rPr>
          <w:rFonts w:hint="eastAsia"/>
        </w:rPr>
        <w:t xml:space="preserve">a </w:t>
      </w:r>
      <w:r w:rsidR="00BC6ACC">
        <w:rPr>
          <w:rFonts w:hint="eastAsia"/>
        </w:rPr>
        <w:t>目测表面无裂纹，螺纹饱满，无损坏，锈蚀等。</w:t>
      </w:r>
    </w:p>
    <w:p w:rsidR="00BC6ACC" w:rsidRDefault="00350F08" w:rsidP="00350F08">
      <w:pPr>
        <w:spacing w:line="260" w:lineRule="exact"/>
        <w:ind w:firstLineChars="200" w:firstLine="420"/>
      </w:pPr>
      <w:r>
        <w:rPr>
          <w:rFonts w:hint="eastAsia"/>
        </w:rPr>
        <w:t>b</w:t>
      </w:r>
      <w:r w:rsidR="00BC6ACC">
        <w:rPr>
          <w:rFonts w:hint="eastAsia"/>
        </w:rPr>
        <w:t>连接套筒两端应加保护盖，内部应洁净。</w:t>
      </w:r>
    </w:p>
    <w:p w:rsidR="00BC6ACC" w:rsidRDefault="00350F08" w:rsidP="00350F08">
      <w:pPr>
        <w:spacing w:line="260" w:lineRule="exact"/>
        <w:ind w:firstLineChars="200" w:firstLine="420"/>
      </w:pPr>
      <w:r>
        <w:rPr>
          <w:rFonts w:hint="eastAsia"/>
        </w:rPr>
        <w:t>c</w:t>
      </w:r>
      <w:r w:rsidR="00BC6ACC">
        <w:rPr>
          <w:rFonts w:hint="eastAsia"/>
        </w:rPr>
        <w:t>连接套筒应注明规格，有生产厂家的标志。</w:t>
      </w:r>
    </w:p>
    <w:p w:rsidR="00BC6ACC" w:rsidRDefault="00350F08" w:rsidP="00350F08">
      <w:pPr>
        <w:spacing w:line="260" w:lineRule="exact"/>
        <w:ind w:firstLineChars="200" w:firstLine="420"/>
      </w:pPr>
      <w:r>
        <w:rPr>
          <w:rFonts w:hint="eastAsia"/>
        </w:rPr>
        <w:t>d</w:t>
      </w:r>
      <w:r w:rsidR="00BC6ACC">
        <w:rPr>
          <w:rFonts w:hint="eastAsia"/>
        </w:rPr>
        <w:t>符合钢筋的连接形式</w:t>
      </w:r>
    </w:p>
    <w:p w:rsidR="00BC6ACC" w:rsidRDefault="00BC6ACC" w:rsidP="00B95F84">
      <w:pPr>
        <w:spacing w:line="260" w:lineRule="exact"/>
      </w:pPr>
      <w:r>
        <w:rPr>
          <w:rFonts w:hint="eastAsia"/>
        </w:rPr>
        <w:t>除此以外应满足设计图纸及</w:t>
      </w:r>
      <w:r>
        <w:rPr>
          <w:rFonts w:hint="eastAsia"/>
        </w:rPr>
        <w:t>JGJ107</w:t>
      </w:r>
      <w:r>
        <w:rPr>
          <w:rFonts w:hint="eastAsia"/>
        </w:rPr>
        <w:t>与</w:t>
      </w:r>
      <w:r>
        <w:rPr>
          <w:rFonts w:hint="eastAsia"/>
        </w:rPr>
        <w:t>JG163</w:t>
      </w:r>
      <w:r>
        <w:rPr>
          <w:rFonts w:hint="eastAsia"/>
        </w:rPr>
        <w:t>的相关要求。套筒外观质量检验应全数逐个进行。</w:t>
      </w:r>
    </w:p>
    <w:p w:rsidR="00BC6ACC" w:rsidRDefault="00BC6ACC" w:rsidP="00B95F84">
      <w:pPr>
        <w:spacing w:line="260" w:lineRule="exact"/>
      </w:pPr>
      <w:r>
        <w:rPr>
          <w:rFonts w:hint="eastAsia"/>
        </w:rPr>
        <w:t>三、加工与安装的技术要求</w:t>
      </w:r>
    </w:p>
    <w:p w:rsidR="00BC6ACC" w:rsidRDefault="00BC6ACC" w:rsidP="00B95F84">
      <w:pPr>
        <w:spacing w:line="260" w:lineRule="exact"/>
        <w:ind w:firstLineChars="200" w:firstLine="420"/>
      </w:pPr>
      <w:r>
        <w:rPr>
          <w:rFonts w:hint="eastAsia"/>
        </w:rPr>
        <w:t>现场加工应符合《钢筋机械连接技术规程》</w:t>
      </w:r>
      <w:r>
        <w:rPr>
          <w:rFonts w:hint="eastAsia"/>
        </w:rPr>
        <w:t>JGJ107-2010.6</w:t>
      </w:r>
      <w:r>
        <w:rPr>
          <w:rFonts w:hint="eastAsia"/>
        </w:rPr>
        <w:t>的要求。按照已定方案选取套筒的种类，对钢筋的接头部位进行加工。</w:t>
      </w:r>
    </w:p>
    <w:p w:rsidR="00BC6ACC" w:rsidRDefault="00BC6ACC" w:rsidP="00B95F84">
      <w:pPr>
        <w:pStyle w:val="a8"/>
        <w:numPr>
          <w:ilvl w:val="0"/>
          <w:numId w:val="23"/>
        </w:numPr>
        <w:spacing w:line="260" w:lineRule="exact"/>
        <w:ind w:firstLineChars="0"/>
      </w:pPr>
      <w:r>
        <w:rPr>
          <w:rFonts w:hint="eastAsia"/>
        </w:rPr>
        <w:t>标准型：两端钢筋的直径相同并可转动</w:t>
      </w:r>
    </w:p>
    <w:p w:rsidR="00BC6ACC" w:rsidRDefault="00BC6ACC" w:rsidP="00B95F84">
      <w:pPr>
        <w:pStyle w:val="a8"/>
        <w:numPr>
          <w:ilvl w:val="0"/>
          <w:numId w:val="23"/>
        </w:numPr>
        <w:spacing w:line="260" w:lineRule="exact"/>
        <w:ind w:firstLineChars="0"/>
      </w:pPr>
      <w:r>
        <w:rPr>
          <w:rFonts w:hint="eastAsia"/>
        </w:rPr>
        <w:t>正反丝扣型：两端钢筋不能转动，但至少有一根钢筋可以轴向移动</w:t>
      </w:r>
    </w:p>
    <w:p w:rsidR="00BC6ACC" w:rsidRDefault="00BC6ACC" w:rsidP="00B95F84">
      <w:pPr>
        <w:pStyle w:val="a8"/>
        <w:numPr>
          <w:ilvl w:val="0"/>
          <w:numId w:val="23"/>
        </w:numPr>
        <w:spacing w:line="260" w:lineRule="exact"/>
        <w:ind w:firstLineChars="0"/>
      </w:pPr>
      <w:r>
        <w:rPr>
          <w:rFonts w:hint="eastAsia"/>
        </w:rPr>
        <w:t>变经型套筒：两端钢筋直径不同</w:t>
      </w:r>
    </w:p>
    <w:p w:rsidR="00BC6ACC" w:rsidRDefault="00BC6ACC" w:rsidP="00B95F84">
      <w:pPr>
        <w:pStyle w:val="a8"/>
        <w:numPr>
          <w:ilvl w:val="0"/>
          <w:numId w:val="23"/>
        </w:numPr>
        <w:spacing w:line="260" w:lineRule="exact"/>
        <w:ind w:firstLineChars="0"/>
      </w:pPr>
      <w:r>
        <w:rPr>
          <w:rFonts w:hint="eastAsia"/>
        </w:rPr>
        <w:t>可调型套筒（加锁母型）：两端钢筋轴向位置不能移动时，只能使用此种接头形式</w:t>
      </w:r>
    </w:p>
    <w:p w:rsidR="00BC6ACC" w:rsidRDefault="00BC6ACC" w:rsidP="00B95F84">
      <w:pPr>
        <w:pStyle w:val="a8"/>
        <w:numPr>
          <w:ilvl w:val="0"/>
          <w:numId w:val="23"/>
        </w:numPr>
        <w:spacing w:line="260" w:lineRule="exact"/>
        <w:ind w:firstLineChars="0"/>
      </w:pPr>
      <w:r>
        <w:rPr>
          <w:rFonts w:hint="eastAsia"/>
        </w:rPr>
        <w:t>扩口型：套筒两端钢筋轴心需经微调方可对中</w:t>
      </w:r>
    </w:p>
    <w:p w:rsidR="00BC6ACC" w:rsidRDefault="00BC6ACC" w:rsidP="00B95F84">
      <w:pPr>
        <w:spacing w:line="260" w:lineRule="exact"/>
      </w:pPr>
      <w:r>
        <w:rPr>
          <w:rFonts w:hint="eastAsia"/>
        </w:rPr>
        <w:t>四、接头的应用</w:t>
      </w:r>
    </w:p>
    <w:p w:rsidR="00BC6ACC" w:rsidRDefault="00BC6ACC" w:rsidP="00B95F84">
      <w:pPr>
        <w:spacing w:line="260" w:lineRule="exact"/>
        <w:ind w:firstLineChars="200" w:firstLine="420"/>
      </w:pPr>
      <w:r>
        <w:rPr>
          <w:rFonts w:hint="eastAsia"/>
        </w:rPr>
        <w:t>纵向受力的机械连接接头在条件许可时应相互错开（连接区段长度为</w:t>
      </w:r>
      <w:r>
        <w:rPr>
          <w:rFonts w:hint="eastAsia"/>
        </w:rPr>
        <w:t>35d</w:t>
      </w:r>
      <w:r>
        <w:rPr>
          <w:rFonts w:hint="eastAsia"/>
        </w:rPr>
        <w:t>）的，对于一些特殊场合或部位，在同一连接区段必须实施</w:t>
      </w:r>
      <w:r>
        <w:rPr>
          <w:rFonts w:hint="eastAsia"/>
        </w:rPr>
        <w:t>100%</w:t>
      </w:r>
      <w:r>
        <w:rPr>
          <w:rFonts w:hint="eastAsia"/>
        </w:rPr>
        <w:t>钢筋接头的连接时，或则结构构件直接承受动力荷载时，应采用高质量的</w:t>
      </w:r>
      <w:r>
        <w:rPr>
          <w:rFonts w:hint="eastAsia"/>
        </w:rPr>
        <w:t>1</w:t>
      </w:r>
      <w:r>
        <w:rPr>
          <w:rFonts w:hint="eastAsia"/>
        </w:rPr>
        <w:t>级接头，并且注意接头处混凝土的保护层厚度及接头间横向净距应符合《混凝土设计规范》</w:t>
      </w:r>
      <w:r>
        <w:rPr>
          <w:rFonts w:hint="eastAsia"/>
        </w:rPr>
        <w:t>GB50010</w:t>
      </w:r>
      <w:r>
        <w:rPr>
          <w:rFonts w:hint="eastAsia"/>
        </w:rPr>
        <w:t>的规定</w:t>
      </w:r>
      <w:r w:rsidR="009836CE">
        <w:rPr>
          <w:rFonts w:hint="eastAsia"/>
        </w:rPr>
        <w:t>；</w:t>
      </w:r>
      <w:r>
        <w:rPr>
          <w:rFonts w:hint="eastAsia"/>
        </w:rPr>
        <w:t>接头百分率应符合《混凝土结构工程施工质量验收规范》</w:t>
      </w:r>
      <w:r>
        <w:rPr>
          <w:rFonts w:hint="eastAsia"/>
        </w:rPr>
        <w:t>50204</w:t>
      </w:r>
      <w:r>
        <w:rPr>
          <w:rFonts w:hint="eastAsia"/>
        </w:rPr>
        <w:t>的要求。</w:t>
      </w:r>
    </w:p>
    <w:p w:rsidR="00BC6ACC" w:rsidRDefault="00BC6ACC" w:rsidP="00B95F84">
      <w:pPr>
        <w:spacing w:line="260" w:lineRule="exact"/>
        <w:ind w:firstLineChars="200" w:firstLine="420"/>
      </w:pPr>
      <w:r>
        <w:rPr>
          <w:rFonts w:hint="eastAsia"/>
        </w:rPr>
        <w:t>钢筋采用机械连接在工程建设中普遍存在，是工程建设中的重点检验部位。该技术安全适用，经济合理，操作方便，通过规范的加工制作和检测验收，使接头充分发挥</w:t>
      </w:r>
      <w:r>
        <w:rPr>
          <w:rFonts w:hint="eastAsia"/>
        </w:rPr>
        <w:t xml:space="preserve"> </w:t>
      </w:r>
      <w:r>
        <w:rPr>
          <w:rFonts w:hint="eastAsia"/>
        </w:rPr>
        <w:t>其性能等级的作用，方能确保工程质量。</w:t>
      </w:r>
    </w:p>
    <w:p w:rsidR="00BC6ACC" w:rsidRDefault="00C56E76" w:rsidP="00BC6ACC">
      <w:r>
        <w:rPr>
          <w:noProof/>
        </w:rPr>
        <w:pict>
          <v:shape id="_x0000_s1145" type="#_x0000_t136" style="position:absolute;left:0;text-align:left;margin-left:218.2pt;margin-top:13.35pt;width:78pt;height:27.65pt;z-index:-251655680" adj="10177" fillcolor="yellow" stroked="f">
            <v:fill color2="#f93" angle="-135" focusposition=".5,.5" focussize="" focus="100%" type="gradientRadial">
              <o:fill v:ext="view" type="gradientCenter"/>
            </v:fill>
            <v:shadow on="t" color="silver" opacity="52429f"/>
            <v:textpath style="font-family:&quot;宋体&quot;;font-weight:bold;v-text-kern:t" trim="t" fitpath="t" string="简 讯"/>
          </v:shape>
        </w:pict>
      </w:r>
      <w:r>
        <w:rPr>
          <w:noProof/>
        </w:rPr>
        <w:pict>
          <v:shapetype id="_x0000_t32" coordsize="21600,21600" o:spt="32" o:oned="t" path="m,l21600,21600e" filled="f">
            <v:path arrowok="t" fillok="f" o:connecttype="none"/>
            <o:lock v:ext="edit" shapetype="t"/>
          </v:shapetype>
          <v:shape id="_x0000_s1144" type="#_x0000_t32" style="position:absolute;left:0;text-align:left;margin-left:-8.25pt;margin-top:5pt;width:511.45pt;height:.05pt;z-index:251658752" o:connectortype="straight" strokecolor="#4f81bd [3204]" strokeweight="1pt">
            <v:stroke dashstyle="dash"/>
            <v:shadow color="#868686"/>
          </v:shape>
        </w:pict>
      </w:r>
    </w:p>
    <w:p w:rsidR="00A27C87" w:rsidRDefault="00A27C87" w:rsidP="008C49F9">
      <w:pPr>
        <w:spacing w:beforeLines="50" w:afterLines="20" w:line="290" w:lineRule="exact"/>
        <w:rPr>
          <w:rFonts w:asciiTheme="minorEastAsia" w:eastAsiaTheme="minorEastAsia" w:hAnsiTheme="minorEastAsia"/>
        </w:rPr>
      </w:pPr>
    </w:p>
    <w:p w:rsidR="005F65BA" w:rsidRDefault="005F65BA" w:rsidP="008C49F9">
      <w:pPr>
        <w:pStyle w:val="a8"/>
        <w:numPr>
          <w:ilvl w:val="0"/>
          <w:numId w:val="29"/>
        </w:numPr>
        <w:spacing w:beforeLines="50" w:afterLines="20" w:line="260" w:lineRule="exact"/>
        <w:ind w:firstLineChars="0"/>
        <w:rPr>
          <w:rFonts w:asciiTheme="minorEastAsia" w:eastAsiaTheme="minorEastAsia" w:hAnsiTheme="minorEastAsia"/>
        </w:rPr>
        <w:sectPr w:rsidR="005F65BA" w:rsidSect="00F53C59">
          <w:type w:val="continuous"/>
          <w:pgSz w:w="11906" w:h="16838"/>
          <w:pgMar w:top="907" w:right="1021" w:bottom="680" w:left="1021" w:header="851" w:footer="992" w:gutter="0"/>
          <w:cols w:space="425"/>
          <w:docGrid w:type="lines" w:linePitch="312"/>
        </w:sectPr>
      </w:pPr>
    </w:p>
    <w:p w:rsidR="00BC6ACC" w:rsidRDefault="00A27C87" w:rsidP="008C49F9">
      <w:pPr>
        <w:pStyle w:val="a8"/>
        <w:numPr>
          <w:ilvl w:val="0"/>
          <w:numId w:val="29"/>
        </w:numPr>
        <w:spacing w:beforeLines="50" w:afterLines="20" w:line="260" w:lineRule="exact"/>
        <w:ind w:firstLineChars="0"/>
        <w:rPr>
          <w:rFonts w:asciiTheme="minorEastAsia" w:eastAsiaTheme="minorEastAsia" w:hAnsiTheme="minorEastAsia"/>
        </w:rPr>
      </w:pPr>
      <w:r w:rsidRPr="008B0F66">
        <w:rPr>
          <w:rFonts w:asciiTheme="minorEastAsia" w:eastAsiaTheme="minorEastAsia" w:hAnsiTheme="minorEastAsia" w:hint="eastAsia"/>
        </w:rPr>
        <w:lastRenderedPageBreak/>
        <w:t>12月5日，安金梧桐府5#楼主</w:t>
      </w:r>
      <w:r w:rsidR="00D62AD8" w:rsidRPr="008B0F66">
        <w:rPr>
          <w:rFonts w:asciiTheme="minorEastAsia" w:eastAsiaTheme="minorEastAsia" w:hAnsiTheme="minorEastAsia" w:hint="eastAsia"/>
        </w:rPr>
        <w:t>体顺利</w:t>
      </w:r>
      <w:r w:rsidRPr="008B0F66">
        <w:rPr>
          <w:rFonts w:asciiTheme="minorEastAsia" w:eastAsiaTheme="minorEastAsia" w:hAnsiTheme="minorEastAsia" w:hint="eastAsia"/>
        </w:rPr>
        <w:t>封顶</w:t>
      </w:r>
      <w:r w:rsidR="00D62AD8" w:rsidRPr="008B0F66">
        <w:rPr>
          <w:rFonts w:asciiTheme="minorEastAsia" w:eastAsiaTheme="minorEastAsia" w:hAnsiTheme="minorEastAsia" w:hint="eastAsia"/>
        </w:rPr>
        <w:t>，地下2层、地上21层，15946m</w:t>
      </w:r>
      <w:r w:rsidR="00D62AD8" w:rsidRPr="008B0F66">
        <w:rPr>
          <w:rFonts w:asciiTheme="minorEastAsia" w:eastAsiaTheme="minorEastAsia" w:hAnsiTheme="minorEastAsia" w:hint="eastAsia"/>
          <w:vertAlign w:val="superscript"/>
        </w:rPr>
        <w:t>2</w:t>
      </w:r>
      <w:r w:rsidR="00D62AD8" w:rsidRPr="008B0F66">
        <w:rPr>
          <w:rFonts w:asciiTheme="minorEastAsia" w:eastAsiaTheme="minorEastAsia" w:hAnsiTheme="minorEastAsia" w:hint="eastAsia"/>
        </w:rPr>
        <w:t>。该项目3#楼地下2层、地上30层，14064m</w:t>
      </w:r>
      <w:r w:rsidR="00D62AD8" w:rsidRPr="008B0F66">
        <w:rPr>
          <w:rFonts w:asciiTheme="minorEastAsia" w:eastAsiaTheme="minorEastAsia" w:hAnsiTheme="minorEastAsia" w:hint="eastAsia"/>
          <w:vertAlign w:val="superscript"/>
        </w:rPr>
        <w:t>2</w:t>
      </w:r>
      <w:r w:rsidR="00D62AD8" w:rsidRPr="008B0F66">
        <w:rPr>
          <w:rFonts w:asciiTheme="minorEastAsia" w:eastAsiaTheme="minorEastAsia" w:hAnsiTheme="minorEastAsia" w:hint="eastAsia"/>
        </w:rPr>
        <w:t>，</w:t>
      </w:r>
      <w:r w:rsidR="00E33906">
        <w:rPr>
          <w:rFonts w:asciiTheme="minorEastAsia" w:eastAsiaTheme="minorEastAsia" w:hAnsiTheme="minorEastAsia" w:hint="eastAsia"/>
        </w:rPr>
        <w:t>已</w:t>
      </w:r>
      <w:r w:rsidR="00D62AD8" w:rsidRPr="008B0F66">
        <w:rPr>
          <w:rFonts w:asciiTheme="minorEastAsia" w:eastAsiaTheme="minorEastAsia" w:hAnsiTheme="minorEastAsia" w:hint="eastAsia"/>
        </w:rPr>
        <w:t>于10月23日主体封顶；4#楼地下2层、地上33层，15946m</w:t>
      </w:r>
      <w:r w:rsidR="00D62AD8" w:rsidRPr="008B0F66">
        <w:rPr>
          <w:rFonts w:asciiTheme="minorEastAsia" w:eastAsiaTheme="minorEastAsia" w:hAnsiTheme="minorEastAsia" w:hint="eastAsia"/>
          <w:vertAlign w:val="superscript"/>
        </w:rPr>
        <w:t>2</w:t>
      </w:r>
      <w:r w:rsidR="00D62AD8" w:rsidRPr="008B0F66">
        <w:rPr>
          <w:rFonts w:asciiTheme="minorEastAsia" w:eastAsiaTheme="minorEastAsia" w:hAnsiTheme="minorEastAsia" w:hint="eastAsia"/>
        </w:rPr>
        <w:t>，</w:t>
      </w:r>
      <w:r w:rsidR="00E33906">
        <w:rPr>
          <w:rFonts w:asciiTheme="minorEastAsia" w:eastAsiaTheme="minorEastAsia" w:hAnsiTheme="minorEastAsia" w:hint="eastAsia"/>
        </w:rPr>
        <w:t>已</w:t>
      </w:r>
      <w:r w:rsidR="00D62AD8" w:rsidRPr="008B0F66">
        <w:rPr>
          <w:rFonts w:asciiTheme="minorEastAsia" w:eastAsiaTheme="minorEastAsia" w:hAnsiTheme="minorEastAsia" w:hint="eastAsia"/>
        </w:rPr>
        <w:t>于11月15日主体封顶。</w:t>
      </w:r>
    </w:p>
    <w:p w:rsidR="008B0F66" w:rsidRDefault="008B0F66" w:rsidP="008C49F9">
      <w:pPr>
        <w:pStyle w:val="a8"/>
        <w:numPr>
          <w:ilvl w:val="0"/>
          <w:numId w:val="29"/>
        </w:numPr>
        <w:spacing w:beforeLines="50" w:afterLines="20" w:line="260" w:lineRule="exact"/>
        <w:ind w:firstLineChars="0"/>
        <w:rPr>
          <w:rFonts w:asciiTheme="minorEastAsia" w:eastAsiaTheme="minorEastAsia" w:hAnsiTheme="minorEastAsia"/>
        </w:rPr>
      </w:pPr>
      <w:r>
        <w:rPr>
          <w:rFonts w:asciiTheme="minorEastAsia" w:eastAsiaTheme="minorEastAsia" w:hAnsiTheme="minorEastAsia" w:hint="eastAsia"/>
        </w:rPr>
        <w:t>12月25日，公司党支部参加杏花岭区职工新街街道2015年度党建工作述职评议会。</w:t>
      </w:r>
    </w:p>
    <w:p w:rsidR="004177D6" w:rsidRDefault="004177D6" w:rsidP="008C49F9">
      <w:pPr>
        <w:pStyle w:val="a8"/>
        <w:numPr>
          <w:ilvl w:val="0"/>
          <w:numId w:val="29"/>
        </w:numPr>
        <w:spacing w:beforeLines="50" w:afterLines="20" w:line="260" w:lineRule="exact"/>
        <w:ind w:firstLineChars="0"/>
        <w:rPr>
          <w:rFonts w:asciiTheme="minorEastAsia" w:eastAsiaTheme="minorEastAsia" w:hAnsiTheme="minorEastAsia"/>
        </w:rPr>
      </w:pPr>
      <w:r w:rsidRPr="004177D6">
        <w:rPr>
          <w:rFonts w:asciiTheme="minorEastAsia" w:eastAsiaTheme="minorEastAsia" w:hAnsiTheme="minorEastAsia" w:hint="eastAsia"/>
        </w:rPr>
        <w:t>太原市建设工程全流程电子化招标投标的正式启用，</w:t>
      </w:r>
      <w:r>
        <w:rPr>
          <w:rFonts w:asciiTheme="minorEastAsia" w:eastAsiaTheme="minorEastAsia" w:hAnsiTheme="minorEastAsia" w:hint="eastAsia"/>
        </w:rPr>
        <w:t>我公司已完成网上申请。</w:t>
      </w:r>
    </w:p>
    <w:p w:rsidR="005F65BA" w:rsidRPr="007B3250" w:rsidRDefault="008B0F66" w:rsidP="00C56E76">
      <w:pPr>
        <w:pStyle w:val="a8"/>
        <w:numPr>
          <w:ilvl w:val="0"/>
          <w:numId w:val="29"/>
        </w:numPr>
        <w:spacing w:beforeLines="50" w:afterLines="20" w:line="280" w:lineRule="exact"/>
        <w:ind w:firstLineChars="0"/>
        <w:jc w:val="left"/>
        <w:rPr>
          <w:rFonts w:ascii="宋体" w:hAnsi="宋体" w:cs="宋体"/>
          <w:kern w:val="0"/>
          <w:szCs w:val="21"/>
        </w:rPr>
      </w:pPr>
      <w:r w:rsidRPr="007B3250">
        <w:rPr>
          <w:rFonts w:ascii="方正黑体简体" w:eastAsia="方正黑体简体" w:hAnsiTheme="minorEastAsia" w:hint="eastAsia"/>
          <w:szCs w:val="21"/>
        </w:rPr>
        <w:lastRenderedPageBreak/>
        <w:t>本月中标项目</w:t>
      </w:r>
      <w:r w:rsidR="00387647" w:rsidRPr="007B3250">
        <w:rPr>
          <w:rFonts w:asciiTheme="minorEastAsia" w:eastAsiaTheme="minorEastAsia" w:hAnsiTheme="minorEastAsia" w:hint="eastAsia"/>
          <w:szCs w:val="21"/>
        </w:rPr>
        <w:t>：</w:t>
      </w:r>
      <w:r w:rsidR="004177D6" w:rsidRPr="007B3250">
        <w:rPr>
          <w:rFonts w:asciiTheme="minorEastAsia" w:eastAsiaTheme="minorEastAsia" w:hAnsiTheme="minorEastAsia" w:hint="eastAsia"/>
          <w:szCs w:val="21"/>
        </w:rPr>
        <w:t>①晋源区新区体育公园建设工程监理；②</w:t>
      </w:r>
      <w:r w:rsidR="005F65BA" w:rsidRPr="007B3250">
        <w:rPr>
          <w:rFonts w:asciiTheme="minorEastAsia" w:eastAsiaTheme="minorEastAsia" w:hAnsiTheme="minorEastAsia" w:hint="eastAsia"/>
          <w:szCs w:val="21"/>
        </w:rPr>
        <w:t>大同市热力有限责任公司</w:t>
      </w:r>
      <w:r w:rsidR="004177D6" w:rsidRPr="007B3250">
        <w:rPr>
          <w:rFonts w:asciiTheme="minorEastAsia" w:eastAsiaTheme="minorEastAsia" w:hAnsiTheme="minorEastAsia" w:hint="eastAsia"/>
          <w:szCs w:val="21"/>
        </w:rPr>
        <w:t>老旧住宅等小区分户改造工程监理（二标段）；③</w:t>
      </w:r>
      <w:r w:rsidR="005F65BA" w:rsidRPr="007B3250">
        <w:rPr>
          <w:rFonts w:asciiTheme="minorEastAsia" w:eastAsiaTheme="minorEastAsia" w:hAnsiTheme="minorEastAsia" w:hint="eastAsia"/>
          <w:szCs w:val="21"/>
        </w:rPr>
        <w:t>大同市热力有限责任公司2014年热计量设备安装工程监理二标段</w:t>
      </w:r>
      <w:r w:rsidR="004177D6" w:rsidRPr="007B3250">
        <w:rPr>
          <w:rFonts w:asciiTheme="minorEastAsia" w:eastAsiaTheme="minorEastAsia" w:hAnsiTheme="minorEastAsia" w:hint="eastAsia"/>
          <w:szCs w:val="21"/>
        </w:rPr>
        <w:t>；④恒大未来城项目；⑤恒大江湾项目；⑥</w:t>
      </w:r>
      <w:r w:rsidR="004177D6" w:rsidRPr="007B3250">
        <w:rPr>
          <w:rFonts w:asciiTheme="minorEastAsia" w:eastAsiaTheme="minorEastAsia" w:hAnsiTheme="minorEastAsia"/>
          <w:szCs w:val="21"/>
        </w:rPr>
        <w:t>富士康龙城科技生活园（阳光•揽胜三期</w:t>
      </w:r>
      <w:r w:rsidR="004177D6" w:rsidRPr="007B3250">
        <w:rPr>
          <w:rFonts w:asciiTheme="minorEastAsia" w:eastAsiaTheme="minorEastAsia" w:hAnsiTheme="minorEastAsia" w:hint="eastAsia"/>
          <w:szCs w:val="21"/>
        </w:rPr>
        <w:t>）</w:t>
      </w:r>
      <w:r w:rsidR="004177D6" w:rsidRPr="007B3250">
        <w:rPr>
          <w:rFonts w:asciiTheme="minorEastAsia" w:eastAsiaTheme="minorEastAsia" w:hAnsiTheme="minorEastAsia"/>
          <w:szCs w:val="21"/>
        </w:rPr>
        <w:t>工程监理</w:t>
      </w:r>
      <w:r w:rsidR="004177D6" w:rsidRPr="007B3250">
        <w:rPr>
          <w:rFonts w:asciiTheme="minorEastAsia" w:eastAsiaTheme="minorEastAsia" w:hAnsiTheme="minorEastAsia" w:hint="eastAsia"/>
          <w:szCs w:val="21"/>
        </w:rPr>
        <w:t>；</w:t>
      </w:r>
      <w:r w:rsidR="00BE4F8B" w:rsidRPr="007B3250">
        <w:rPr>
          <w:rFonts w:asciiTheme="minorEastAsia" w:eastAsiaTheme="minorEastAsia" w:hAnsiTheme="minorEastAsia" w:hint="eastAsia"/>
          <w:szCs w:val="21"/>
        </w:rPr>
        <w:sym w:font="Wingdings" w:char="F087"/>
      </w:r>
      <w:r w:rsidR="004177D6" w:rsidRPr="007B3250">
        <w:rPr>
          <w:rFonts w:ascii="宋体" w:hAnsi="宋体" w:cs="宋体"/>
          <w:kern w:val="0"/>
          <w:szCs w:val="21"/>
        </w:rPr>
        <w:t>平遥古城旅游通道快速化改造项目柳根街与康宁路交叉口通行便捷化改造工程监理</w:t>
      </w:r>
      <w:r w:rsidR="00BE4F8B" w:rsidRPr="007B3250">
        <w:rPr>
          <w:rFonts w:ascii="宋体" w:hAnsi="宋体" w:cs="宋体" w:hint="eastAsia"/>
          <w:kern w:val="0"/>
          <w:szCs w:val="21"/>
        </w:rPr>
        <w:t>。</w:t>
      </w:r>
    </w:p>
    <w:sectPr w:rsidR="005F65BA" w:rsidRPr="007B3250" w:rsidSect="002862E4">
      <w:type w:val="continuous"/>
      <w:pgSz w:w="11906" w:h="16838"/>
      <w:pgMar w:top="907" w:right="1021" w:bottom="680" w:left="1021" w:header="851" w:footer="992" w:gutter="0"/>
      <w:cols w:num="2"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284F" w:rsidRDefault="008B284F" w:rsidP="00995675">
      <w:pPr>
        <w:spacing w:after="240"/>
      </w:pPr>
      <w:r>
        <w:separator/>
      </w:r>
    </w:p>
  </w:endnote>
  <w:endnote w:type="continuationSeparator" w:id="0">
    <w:p w:rsidR="008B284F" w:rsidRDefault="008B284F"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魏碑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黑体简体">
    <w:altName w:val="微软雅黑"/>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隶书简体">
    <w:altName w:val="微软雅黑"/>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C56E76">
    <w:pPr>
      <w:pStyle w:val="a3"/>
      <w:jc w:val="center"/>
    </w:pPr>
    <w:r>
      <w:fldChar w:fldCharType="begin"/>
    </w:r>
    <w:r w:rsidR="00D525F9">
      <w:instrText>PAGE   \* MERGEFORMAT</w:instrText>
    </w:r>
    <w:r>
      <w:fldChar w:fldCharType="separate"/>
    </w:r>
    <w:r w:rsidR="00A76C52" w:rsidRPr="00A76C52">
      <w:rPr>
        <w:noProof/>
        <w:lang w:val="zh-CN"/>
      </w:rPr>
      <w:t>3</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284F" w:rsidRDefault="008B284F" w:rsidP="00995675">
      <w:pPr>
        <w:spacing w:after="240"/>
      </w:pPr>
      <w:r>
        <w:separator/>
      </w:r>
    </w:p>
  </w:footnote>
  <w:footnote w:type="continuationSeparator" w:id="0">
    <w:p w:rsidR="008B284F" w:rsidRDefault="008B284F"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A673"/>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7">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5"/>
  </w:num>
  <w:num w:numId="2">
    <w:abstractNumId w:val="1"/>
  </w:num>
  <w:num w:numId="3">
    <w:abstractNumId w:val="0"/>
  </w:num>
  <w:num w:numId="4">
    <w:abstractNumId w:val="15"/>
  </w:num>
  <w:num w:numId="5">
    <w:abstractNumId w:val="2"/>
  </w:num>
  <w:num w:numId="6">
    <w:abstractNumId w:val="21"/>
  </w:num>
  <w:num w:numId="7">
    <w:abstractNumId w:val="27"/>
  </w:num>
  <w:num w:numId="8">
    <w:abstractNumId w:val="19"/>
  </w:num>
  <w:num w:numId="9">
    <w:abstractNumId w:val="23"/>
  </w:num>
  <w:num w:numId="10">
    <w:abstractNumId w:val="14"/>
  </w:num>
  <w:num w:numId="11">
    <w:abstractNumId w:val="11"/>
  </w:num>
  <w:num w:numId="12">
    <w:abstractNumId w:val="26"/>
  </w:num>
  <w:num w:numId="13">
    <w:abstractNumId w:val="9"/>
  </w:num>
  <w:num w:numId="14">
    <w:abstractNumId w:val="13"/>
  </w:num>
  <w:num w:numId="15">
    <w:abstractNumId w:val="20"/>
  </w:num>
  <w:num w:numId="16">
    <w:abstractNumId w:val="5"/>
  </w:num>
  <w:num w:numId="17">
    <w:abstractNumId w:val="12"/>
  </w:num>
  <w:num w:numId="18">
    <w:abstractNumId w:val="28"/>
  </w:num>
  <w:num w:numId="19">
    <w:abstractNumId w:val="10"/>
  </w:num>
  <w:num w:numId="20">
    <w:abstractNumId w:val="7"/>
  </w:num>
  <w:num w:numId="21">
    <w:abstractNumId w:val="8"/>
  </w:num>
  <w:num w:numId="22">
    <w:abstractNumId w:val="24"/>
  </w:num>
  <w:num w:numId="23">
    <w:abstractNumId w:val="3"/>
  </w:num>
  <w:num w:numId="24">
    <w:abstractNumId w:val="4"/>
  </w:num>
  <w:num w:numId="25">
    <w:abstractNumId w:val="17"/>
  </w:num>
  <w:num w:numId="26">
    <w:abstractNumId w:val="6"/>
  </w:num>
  <w:num w:numId="27">
    <w:abstractNumId w:val="18"/>
  </w:num>
  <w:num w:numId="28">
    <w:abstractNumId w:val="29"/>
  </w:num>
  <w:num w:numId="29">
    <w:abstractNumId w:val="22"/>
  </w:num>
  <w:num w:numId="30">
    <w:abstractNumId w:val="16"/>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82946" fillcolor="white">
      <v:fill color="white"/>
      <o:colormru v:ext="edit" colors="#06f,yellow"/>
      <o:colormenu v:ext="edit" fillcolor="#ffc000" strokecolor="#06f" shadowcolor="#c00000"/>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4D34"/>
    <w:rsid w:val="00006A3D"/>
    <w:rsid w:val="0001183C"/>
    <w:rsid w:val="00015BDB"/>
    <w:rsid w:val="00016026"/>
    <w:rsid w:val="0001719D"/>
    <w:rsid w:val="00017BEC"/>
    <w:rsid w:val="00020D99"/>
    <w:rsid w:val="00022B65"/>
    <w:rsid w:val="00023D04"/>
    <w:rsid w:val="00030F97"/>
    <w:rsid w:val="00030FCF"/>
    <w:rsid w:val="00034D5B"/>
    <w:rsid w:val="0003518B"/>
    <w:rsid w:val="000416C3"/>
    <w:rsid w:val="00042A2B"/>
    <w:rsid w:val="00045C91"/>
    <w:rsid w:val="00046F30"/>
    <w:rsid w:val="0004734D"/>
    <w:rsid w:val="00050D85"/>
    <w:rsid w:val="00051299"/>
    <w:rsid w:val="00052918"/>
    <w:rsid w:val="00053DB8"/>
    <w:rsid w:val="00056C0E"/>
    <w:rsid w:val="000647A0"/>
    <w:rsid w:val="00066027"/>
    <w:rsid w:val="0006610D"/>
    <w:rsid w:val="000669F0"/>
    <w:rsid w:val="0006723C"/>
    <w:rsid w:val="00072D11"/>
    <w:rsid w:val="00073BB2"/>
    <w:rsid w:val="00075139"/>
    <w:rsid w:val="00076927"/>
    <w:rsid w:val="0007715A"/>
    <w:rsid w:val="00077E9C"/>
    <w:rsid w:val="00081644"/>
    <w:rsid w:val="00081FB2"/>
    <w:rsid w:val="000845C9"/>
    <w:rsid w:val="0008508A"/>
    <w:rsid w:val="00091B7D"/>
    <w:rsid w:val="00092196"/>
    <w:rsid w:val="00093949"/>
    <w:rsid w:val="000961A1"/>
    <w:rsid w:val="00096CD0"/>
    <w:rsid w:val="000A1C13"/>
    <w:rsid w:val="000A7184"/>
    <w:rsid w:val="000B0E89"/>
    <w:rsid w:val="000B186B"/>
    <w:rsid w:val="000B52BD"/>
    <w:rsid w:val="000B5E7E"/>
    <w:rsid w:val="000B7A78"/>
    <w:rsid w:val="000B7ECC"/>
    <w:rsid w:val="000C114F"/>
    <w:rsid w:val="000C75C3"/>
    <w:rsid w:val="000C7FDD"/>
    <w:rsid w:val="000D0953"/>
    <w:rsid w:val="000D0E62"/>
    <w:rsid w:val="000D262E"/>
    <w:rsid w:val="000D5872"/>
    <w:rsid w:val="000D6FE1"/>
    <w:rsid w:val="000E09CD"/>
    <w:rsid w:val="000E1939"/>
    <w:rsid w:val="000E20D2"/>
    <w:rsid w:val="000E4208"/>
    <w:rsid w:val="000E60BF"/>
    <w:rsid w:val="000E6515"/>
    <w:rsid w:val="000E687A"/>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3033"/>
    <w:rsid w:val="0012361F"/>
    <w:rsid w:val="00131918"/>
    <w:rsid w:val="00131B17"/>
    <w:rsid w:val="00132962"/>
    <w:rsid w:val="0013748F"/>
    <w:rsid w:val="00140561"/>
    <w:rsid w:val="00140918"/>
    <w:rsid w:val="00142741"/>
    <w:rsid w:val="00144ED9"/>
    <w:rsid w:val="00146F7D"/>
    <w:rsid w:val="0014708B"/>
    <w:rsid w:val="00147EBC"/>
    <w:rsid w:val="00160A3A"/>
    <w:rsid w:val="00162094"/>
    <w:rsid w:val="00162F64"/>
    <w:rsid w:val="001635EF"/>
    <w:rsid w:val="00164429"/>
    <w:rsid w:val="00164801"/>
    <w:rsid w:val="00164824"/>
    <w:rsid w:val="00164FE0"/>
    <w:rsid w:val="00172A27"/>
    <w:rsid w:val="0017361F"/>
    <w:rsid w:val="00173827"/>
    <w:rsid w:val="0017396B"/>
    <w:rsid w:val="00174BC0"/>
    <w:rsid w:val="00174CA0"/>
    <w:rsid w:val="00181B5E"/>
    <w:rsid w:val="00183492"/>
    <w:rsid w:val="001836ED"/>
    <w:rsid w:val="00186833"/>
    <w:rsid w:val="0018762F"/>
    <w:rsid w:val="0019166E"/>
    <w:rsid w:val="00192213"/>
    <w:rsid w:val="0019436E"/>
    <w:rsid w:val="00194C7C"/>
    <w:rsid w:val="001A6399"/>
    <w:rsid w:val="001A69A2"/>
    <w:rsid w:val="001B0332"/>
    <w:rsid w:val="001B11F4"/>
    <w:rsid w:val="001B191E"/>
    <w:rsid w:val="001B19AA"/>
    <w:rsid w:val="001B3E38"/>
    <w:rsid w:val="001C3B70"/>
    <w:rsid w:val="001C51DF"/>
    <w:rsid w:val="001C5D17"/>
    <w:rsid w:val="001C5DB6"/>
    <w:rsid w:val="001C60F0"/>
    <w:rsid w:val="001C7F06"/>
    <w:rsid w:val="001D0CF7"/>
    <w:rsid w:val="001D1D6A"/>
    <w:rsid w:val="001D3C1E"/>
    <w:rsid w:val="001D60C7"/>
    <w:rsid w:val="001E03D5"/>
    <w:rsid w:val="001E3B6E"/>
    <w:rsid w:val="001E5849"/>
    <w:rsid w:val="001E760A"/>
    <w:rsid w:val="001E7DDC"/>
    <w:rsid w:val="001F07F0"/>
    <w:rsid w:val="001F3C9D"/>
    <w:rsid w:val="001F6012"/>
    <w:rsid w:val="001F6019"/>
    <w:rsid w:val="001F66A0"/>
    <w:rsid w:val="002006A4"/>
    <w:rsid w:val="002033E5"/>
    <w:rsid w:val="002104F8"/>
    <w:rsid w:val="00214B5E"/>
    <w:rsid w:val="002151B5"/>
    <w:rsid w:val="00216054"/>
    <w:rsid w:val="00216212"/>
    <w:rsid w:val="0022566B"/>
    <w:rsid w:val="00225694"/>
    <w:rsid w:val="00226B3E"/>
    <w:rsid w:val="00230136"/>
    <w:rsid w:val="00230700"/>
    <w:rsid w:val="00231D33"/>
    <w:rsid w:val="00231DEF"/>
    <w:rsid w:val="00232FFD"/>
    <w:rsid w:val="002342F0"/>
    <w:rsid w:val="00235678"/>
    <w:rsid w:val="002370B8"/>
    <w:rsid w:val="00243BDC"/>
    <w:rsid w:val="00250146"/>
    <w:rsid w:val="002505F2"/>
    <w:rsid w:val="0025084C"/>
    <w:rsid w:val="00253A0A"/>
    <w:rsid w:val="00263C5B"/>
    <w:rsid w:val="00263D8B"/>
    <w:rsid w:val="00270CC4"/>
    <w:rsid w:val="00273525"/>
    <w:rsid w:val="002741D0"/>
    <w:rsid w:val="00274CAE"/>
    <w:rsid w:val="00277893"/>
    <w:rsid w:val="0028488B"/>
    <w:rsid w:val="002849E2"/>
    <w:rsid w:val="002862E4"/>
    <w:rsid w:val="00287FD8"/>
    <w:rsid w:val="00290BBA"/>
    <w:rsid w:val="002912A1"/>
    <w:rsid w:val="00291BAD"/>
    <w:rsid w:val="0029406D"/>
    <w:rsid w:val="00295040"/>
    <w:rsid w:val="002A14C8"/>
    <w:rsid w:val="002A2249"/>
    <w:rsid w:val="002A4947"/>
    <w:rsid w:val="002A4D58"/>
    <w:rsid w:val="002A6CDC"/>
    <w:rsid w:val="002A77A7"/>
    <w:rsid w:val="002B01D3"/>
    <w:rsid w:val="002B0BFC"/>
    <w:rsid w:val="002B0C82"/>
    <w:rsid w:val="002B742B"/>
    <w:rsid w:val="002C05C8"/>
    <w:rsid w:val="002C2222"/>
    <w:rsid w:val="002C2993"/>
    <w:rsid w:val="002C34FC"/>
    <w:rsid w:val="002C5168"/>
    <w:rsid w:val="002C618A"/>
    <w:rsid w:val="002D0911"/>
    <w:rsid w:val="002D0AA2"/>
    <w:rsid w:val="002D2BCD"/>
    <w:rsid w:val="002D4C17"/>
    <w:rsid w:val="002D757A"/>
    <w:rsid w:val="002E1E3E"/>
    <w:rsid w:val="002E354D"/>
    <w:rsid w:val="002E4234"/>
    <w:rsid w:val="002E4E61"/>
    <w:rsid w:val="002E5CBD"/>
    <w:rsid w:val="002F1C7A"/>
    <w:rsid w:val="002F72FF"/>
    <w:rsid w:val="00301320"/>
    <w:rsid w:val="00301A39"/>
    <w:rsid w:val="00301A4E"/>
    <w:rsid w:val="00301DCA"/>
    <w:rsid w:val="00306869"/>
    <w:rsid w:val="0031289E"/>
    <w:rsid w:val="003138DD"/>
    <w:rsid w:val="00313D73"/>
    <w:rsid w:val="00317091"/>
    <w:rsid w:val="003207BA"/>
    <w:rsid w:val="00321D3E"/>
    <w:rsid w:val="003227C6"/>
    <w:rsid w:val="00330AE6"/>
    <w:rsid w:val="0033185E"/>
    <w:rsid w:val="0033197C"/>
    <w:rsid w:val="00331D04"/>
    <w:rsid w:val="0033273C"/>
    <w:rsid w:val="00334C41"/>
    <w:rsid w:val="00336CFD"/>
    <w:rsid w:val="0034166B"/>
    <w:rsid w:val="00342CF7"/>
    <w:rsid w:val="003433F2"/>
    <w:rsid w:val="00344935"/>
    <w:rsid w:val="003456E1"/>
    <w:rsid w:val="00346D8C"/>
    <w:rsid w:val="003472E4"/>
    <w:rsid w:val="003473A3"/>
    <w:rsid w:val="00347690"/>
    <w:rsid w:val="00350F08"/>
    <w:rsid w:val="00352C7D"/>
    <w:rsid w:val="00357E43"/>
    <w:rsid w:val="00360101"/>
    <w:rsid w:val="00360CF7"/>
    <w:rsid w:val="0036348A"/>
    <w:rsid w:val="00366B35"/>
    <w:rsid w:val="00375030"/>
    <w:rsid w:val="00376071"/>
    <w:rsid w:val="00385491"/>
    <w:rsid w:val="00385A8E"/>
    <w:rsid w:val="00385E53"/>
    <w:rsid w:val="00385F99"/>
    <w:rsid w:val="0038727D"/>
    <w:rsid w:val="00387647"/>
    <w:rsid w:val="00390ED0"/>
    <w:rsid w:val="00393F3D"/>
    <w:rsid w:val="00394124"/>
    <w:rsid w:val="003947B1"/>
    <w:rsid w:val="003978AD"/>
    <w:rsid w:val="003A1057"/>
    <w:rsid w:val="003A3AA5"/>
    <w:rsid w:val="003A3F31"/>
    <w:rsid w:val="003A4350"/>
    <w:rsid w:val="003A4F85"/>
    <w:rsid w:val="003A6FE8"/>
    <w:rsid w:val="003B081F"/>
    <w:rsid w:val="003B47AE"/>
    <w:rsid w:val="003B6C15"/>
    <w:rsid w:val="003C074E"/>
    <w:rsid w:val="003C0D56"/>
    <w:rsid w:val="003C1754"/>
    <w:rsid w:val="003C1E1A"/>
    <w:rsid w:val="003C32FA"/>
    <w:rsid w:val="003C53B7"/>
    <w:rsid w:val="003C5EDB"/>
    <w:rsid w:val="003D4F59"/>
    <w:rsid w:val="003D514B"/>
    <w:rsid w:val="003E2268"/>
    <w:rsid w:val="003E2B56"/>
    <w:rsid w:val="003E34AA"/>
    <w:rsid w:val="003E4138"/>
    <w:rsid w:val="003F04E4"/>
    <w:rsid w:val="003F21BC"/>
    <w:rsid w:val="003F6239"/>
    <w:rsid w:val="003F7F23"/>
    <w:rsid w:val="00402648"/>
    <w:rsid w:val="0040291B"/>
    <w:rsid w:val="00403437"/>
    <w:rsid w:val="0041029E"/>
    <w:rsid w:val="004109C8"/>
    <w:rsid w:val="00412E0F"/>
    <w:rsid w:val="00413151"/>
    <w:rsid w:val="0041355A"/>
    <w:rsid w:val="00416B61"/>
    <w:rsid w:val="004177D6"/>
    <w:rsid w:val="00417E21"/>
    <w:rsid w:val="00420CCD"/>
    <w:rsid w:val="0042243E"/>
    <w:rsid w:val="00422FCC"/>
    <w:rsid w:val="0042561A"/>
    <w:rsid w:val="00432DF6"/>
    <w:rsid w:val="004332E6"/>
    <w:rsid w:val="00433794"/>
    <w:rsid w:val="004345B7"/>
    <w:rsid w:val="0044084E"/>
    <w:rsid w:val="00440E3C"/>
    <w:rsid w:val="00442E16"/>
    <w:rsid w:val="0044371B"/>
    <w:rsid w:val="00443E45"/>
    <w:rsid w:val="004443F7"/>
    <w:rsid w:val="00451B14"/>
    <w:rsid w:val="00452ECC"/>
    <w:rsid w:val="00453F05"/>
    <w:rsid w:val="00460274"/>
    <w:rsid w:val="00460EA1"/>
    <w:rsid w:val="00461BF0"/>
    <w:rsid w:val="00465521"/>
    <w:rsid w:val="00472AF4"/>
    <w:rsid w:val="004731D7"/>
    <w:rsid w:val="00477389"/>
    <w:rsid w:val="004845E0"/>
    <w:rsid w:val="004862FE"/>
    <w:rsid w:val="004909A2"/>
    <w:rsid w:val="004959BB"/>
    <w:rsid w:val="004A29FE"/>
    <w:rsid w:val="004A48E2"/>
    <w:rsid w:val="004A74B4"/>
    <w:rsid w:val="004B13D5"/>
    <w:rsid w:val="004B198D"/>
    <w:rsid w:val="004B4D4F"/>
    <w:rsid w:val="004B4FD3"/>
    <w:rsid w:val="004B60B3"/>
    <w:rsid w:val="004C1A66"/>
    <w:rsid w:val="004C29C2"/>
    <w:rsid w:val="004C7302"/>
    <w:rsid w:val="004D0AFD"/>
    <w:rsid w:val="004D61DF"/>
    <w:rsid w:val="004D7E81"/>
    <w:rsid w:val="004E04AE"/>
    <w:rsid w:val="004E250E"/>
    <w:rsid w:val="004E385D"/>
    <w:rsid w:val="004E5651"/>
    <w:rsid w:val="004E64FA"/>
    <w:rsid w:val="004E7F5A"/>
    <w:rsid w:val="004E7FCA"/>
    <w:rsid w:val="004F1759"/>
    <w:rsid w:val="004F1A29"/>
    <w:rsid w:val="004F2B27"/>
    <w:rsid w:val="004F4BB8"/>
    <w:rsid w:val="004F6B89"/>
    <w:rsid w:val="00502E9D"/>
    <w:rsid w:val="00506560"/>
    <w:rsid w:val="00510880"/>
    <w:rsid w:val="005108EC"/>
    <w:rsid w:val="00511989"/>
    <w:rsid w:val="005138CD"/>
    <w:rsid w:val="00516DA1"/>
    <w:rsid w:val="00517E32"/>
    <w:rsid w:val="00524DB0"/>
    <w:rsid w:val="00526B8C"/>
    <w:rsid w:val="0052725E"/>
    <w:rsid w:val="005275A2"/>
    <w:rsid w:val="005304AE"/>
    <w:rsid w:val="005308CC"/>
    <w:rsid w:val="00531A77"/>
    <w:rsid w:val="00531BE0"/>
    <w:rsid w:val="0053279B"/>
    <w:rsid w:val="00532BFB"/>
    <w:rsid w:val="00536CA1"/>
    <w:rsid w:val="005425F0"/>
    <w:rsid w:val="00542BF9"/>
    <w:rsid w:val="00544714"/>
    <w:rsid w:val="00546AD4"/>
    <w:rsid w:val="00550783"/>
    <w:rsid w:val="005566B3"/>
    <w:rsid w:val="00557AC1"/>
    <w:rsid w:val="0056018A"/>
    <w:rsid w:val="00563525"/>
    <w:rsid w:val="0056365F"/>
    <w:rsid w:val="00563EA2"/>
    <w:rsid w:val="005668B0"/>
    <w:rsid w:val="005713E6"/>
    <w:rsid w:val="005751BE"/>
    <w:rsid w:val="005755C3"/>
    <w:rsid w:val="00576435"/>
    <w:rsid w:val="005765D0"/>
    <w:rsid w:val="0058179E"/>
    <w:rsid w:val="00583480"/>
    <w:rsid w:val="00584ACA"/>
    <w:rsid w:val="0058650D"/>
    <w:rsid w:val="005902EE"/>
    <w:rsid w:val="0059155F"/>
    <w:rsid w:val="00592BF2"/>
    <w:rsid w:val="005A0940"/>
    <w:rsid w:val="005A0F85"/>
    <w:rsid w:val="005A20F0"/>
    <w:rsid w:val="005A2ABA"/>
    <w:rsid w:val="005A2B30"/>
    <w:rsid w:val="005A6A12"/>
    <w:rsid w:val="005B01F0"/>
    <w:rsid w:val="005B1A5A"/>
    <w:rsid w:val="005B3A16"/>
    <w:rsid w:val="005C55E9"/>
    <w:rsid w:val="005C5AE4"/>
    <w:rsid w:val="005C614A"/>
    <w:rsid w:val="005C6758"/>
    <w:rsid w:val="005C771D"/>
    <w:rsid w:val="005C7945"/>
    <w:rsid w:val="005D1686"/>
    <w:rsid w:val="005D1DCC"/>
    <w:rsid w:val="005D25E1"/>
    <w:rsid w:val="005D593D"/>
    <w:rsid w:val="005D5F1F"/>
    <w:rsid w:val="005E09DC"/>
    <w:rsid w:val="005E2049"/>
    <w:rsid w:val="005E2254"/>
    <w:rsid w:val="005E6294"/>
    <w:rsid w:val="005F3558"/>
    <w:rsid w:val="005F65BA"/>
    <w:rsid w:val="005F7AF0"/>
    <w:rsid w:val="0060198E"/>
    <w:rsid w:val="00604010"/>
    <w:rsid w:val="0060472F"/>
    <w:rsid w:val="00606DAB"/>
    <w:rsid w:val="00610668"/>
    <w:rsid w:val="006126CB"/>
    <w:rsid w:val="0061531A"/>
    <w:rsid w:val="00615EAA"/>
    <w:rsid w:val="006161CB"/>
    <w:rsid w:val="006213E3"/>
    <w:rsid w:val="00622315"/>
    <w:rsid w:val="00625F5E"/>
    <w:rsid w:val="00626EF1"/>
    <w:rsid w:val="00631F75"/>
    <w:rsid w:val="00633115"/>
    <w:rsid w:val="006355C6"/>
    <w:rsid w:val="00635B6B"/>
    <w:rsid w:val="0063604B"/>
    <w:rsid w:val="00637606"/>
    <w:rsid w:val="006401B8"/>
    <w:rsid w:val="00641904"/>
    <w:rsid w:val="006431C7"/>
    <w:rsid w:val="0064490A"/>
    <w:rsid w:val="00646FA9"/>
    <w:rsid w:val="0065392D"/>
    <w:rsid w:val="00655288"/>
    <w:rsid w:val="006576F4"/>
    <w:rsid w:val="00657D60"/>
    <w:rsid w:val="00657E52"/>
    <w:rsid w:val="00660245"/>
    <w:rsid w:val="00663369"/>
    <w:rsid w:val="0066674A"/>
    <w:rsid w:val="0066739D"/>
    <w:rsid w:val="00670723"/>
    <w:rsid w:val="0067165F"/>
    <w:rsid w:val="00671ACD"/>
    <w:rsid w:val="00676E8C"/>
    <w:rsid w:val="00676EDB"/>
    <w:rsid w:val="00677431"/>
    <w:rsid w:val="00680849"/>
    <w:rsid w:val="00682506"/>
    <w:rsid w:val="0068378F"/>
    <w:rsid w:val="00685DA3"/>
    <w:rsid w:val="0069097B"/>
    <w:rsid w:val="006926BE"/>
    <w:rsid w:val="006954B9"/>
    <w:rsid w:val="00695CB3"/>
    <w:rsid w:val="006964B2"/>
    <w:rsid w:val="006967BD"/>
    <w:rsid w:val="006A054C"/>
    <w:rsid w:val="006A0A0E"/>
    <w:rsid w:val="006A2267"/>
    <w:rsid w:val="006A2505"/>
    <w:rsid w:val="006A5EEF"/>
    <w:rsid w:val="006B093A"/>
    <w:rsid w:val="006B3138"/>
    <w:rsid w:val="006B433B"/>
    <w:rsid w:val="006B4C2F"/>
    <w:rsid w:val="006B4FC0"/>
    <w:rsid w:val="006C0645"/>
    <w:rsid w:val="006C724C"/>
    <w:rsid w:val="006D1057"/>
    <w:rsid w:val="006D2612"/>
    <w:rsid w:val="006D29FD"/>
    <w:rsid w:val="006D3D69"/>
    <w:rsid w:val="006D432D"/>
    <w:rsid w:val="006D7BB0"/>
    <w:rsid w:val="006E012A"/>
    <w:rsid w:val="006E1CA4"/>
    <w:rsid w:val="006E39E3"/>
    <w:rsid w:val="006E3D90"/>
    <w:rsid w:val="006E5FF0"/>
    <w:rsid w:val="006E68E5"/>
    <w:rsid w:val="006E6B61"/>
    <w:rsid w:val="006F208C"/>
    <w:rsid w:val="006F2F63"/>
    <w:rsid w:val="006F4121"/>
    <w:rsid w:val="006F4BD6"/>
    <w:rsid w:val="006F667C"/>
    <w:rsid w:val="006F6F77"/>
    <w:rsid w:val="00702B21"/>
    <w:rsid w:val="00705EA0"/>
    <w:rsid w:val="00710DB6"/>
    <w:rsid w:val="00711508"/>
    <w:rsid w:val="00711BAB"/>
    <w:rsid w:val="00711CD2"/>
    <w:rsid w:val="00712BB8"/>
    <w:rsid w:val="00716FE1"/>
    <w:rsid w:val="007174AC"/>
    <w:rsid w:val="0072197B"/>
    <w:rsid w:val="007275CD"/>
    <w:rsid w:val="00727684"/>
    <w:rsid w:val="00730A12"/>
    <w:rsid w:val="00732D5C"/>
    <w:rsid w:val="007344AB"/>
    <w:rsid w:val="007377FD"/>
    <w:rsid w:val="0074570B"/>
    <w:rsid w:val="007469AD"/>
    <w:rsid w:val="00747CFA"/>
    <w:rsid w:val="00751FD3"/>
    <w:rsid w:val="00753344"/>
    <w:rsid w:val="00754AD5"/>
    <w:rsid w:val="007569DE"/>
    <w:rsid w:val="007611D2"/>
    <w:rsid w:val="00761E1A"/>
    <w:rsid w:val="00762024"/>
    <w:rsid w:val="007624BD"/>
    <w:rsid w:val="00764FA1"/>
    <w:rsid w:val="00765955"/>
    <w:rsid w:val="00770023"/>
    <w:rsid w:val="0078173E"/>
    <w:rsid w:val="007844EA"/>
    <w:rsid w:val="0078718D"/>
    <w:rsid w:val="00787542"/>
    <w:rsid w:val="0079334C"/>
    <w:rsid w:val="0079489C"/>
    <w:rsid w:val="00795044"/>
    <w:rsid w:val="00796854"/>
    <w:rsid w:val="007A3C4A"/>
    <w:rsid w:val="007A4031"/>
    <w:rsid w:val="007A517A"/>
    <w:rsid w:val="007A731D"/>
    <w:rsid w:val="007B04D6"/>
    <w:rsid w:val="007B0E83"/>
    <w:rsid w:val="007B15D5"/>
    <w:rsid w:val="007B2CB7"/>
    <w:rsid w:val="007B2D24"/>
    <w:rsid w:val="007B3250"/>
    <w:rsid w:val="007B34AE"/>
    <w:rsid w:val="007B5287"/>
    <w:rsid w:val="007B7A40"/>
    <w:rsid w:val="007C31CF"/>
    <w:rsid w:val="007C48E7"/>
    <w:rsid w:val="007C6878"/>
    <w:rsid w:val="007C6FCE"/>
    <w:rsid w:val="007C7F40"/>
    <w:rsid w:val="007D465D"/>
    <w:rsid w:val="007D5C0A"/>
    <w:rsid w:val="007D656F"/>
    <w:rsid w:val="007D6A9C"/>
    <w:rsid w:val="007D7751"/>
    <w:rsid w:val="007E0C05"/>
    <w:rsid w:val="007E0C63"/>
    <w:rsid w:val="007E1760"/>
    <w:rsid w:val="007E1CF9"/>
    <w:rsid w:val="007E5D71"/>
    <w:rsid w:val="007E6260"/>
    <w:rsid w:val="0080476A"/>
    <w:rsid w:val="00804CAD"/>
    <w:rsid w:val="00806F2B"/>
    <w:rsid w:val="00811513"/>
    <w:rsid w:val="00811E11"/>
    <w:rsid w:val="00814B15"/>
    <w:rsid w:val="00815708"/>
    <w:rsid w:val="0081606B"/>
    <w:rsid w:val="008209C1"/>
    <w:rsid w:val="008209D5"/>
    <w:rsid w:val="00822C5A"/>
    <w:rsid w:val="00822F17"/>
    <w:rsid w:val="00823F57"/>
    <w:rsid w:val="00833D30"/>
    <w:rsid w:val="00834D21"/>
    <w:rsid w:val="008351BB"/>
    <w:rsid w:val="0084288B"/>
    <w:rsid w:val="008432BD"/>
    <w:rsid w:val="0084639A"/>
    <w:rsid w:val="00847756"/>
    <w:rsid w:val="00847A28"/>
    <w:rsid w:val="008501D6"/>
    <w:rsid w:val="0085139C"/>
    <w:rsid w:val="0085150D"/>
    <w:rsid w:val="008515B3"/>
    <w:rsid w:val="00853930"/>
    <w:rsid w:val="00853BE2"/>
    <w:rsid w:val="00856D44"/>
    <w:rsid w:val="00860FE8"/>
    <w:rsid w:val="00865643"/>
    <w:rsid w:val="00865772"/>
    <w:rsid w:val="008659C7"/>
    <w:rsid w:val="008709B1"/>
    <w:rsid w:val="00872208"/>
    <w:rsid w:val="008753D7"/>
    <w:rsid w:val="008759FA"/>
    <w:rsid w:val="00882110"/>
    <w:rsid w:val="00883D18"/>
    <w:rsid w:val="00885AA7"/>
    <w:rsid w:val="00887837"/>
    <w:rsid w:val="00890CE4"/>
    <w:rsid w:val="00894CBE"/>
    <w:rsid w:val="008A0DD5"/>
    <w:rsid w:val="008A1E52"/>
    <w:rsid w:val="008A209F"/>
    <w:rsid w:val="008A316D"/>
    <w:rsid w:val="008B0908"/>
    <w:rsid w:val="008B0B4C"/>
    <w:rsid w:val="008B0F66"/>
    <w:rsid w:val="008B284F"/>
    <w:rsid w:val="008B5DA0"/>
    <w:rsid w:val="008B612F"/>
    <w:rsid w:val="008B6E29"/>
    <w:rsid w:val="008B7359"/>
    <w:rsid w:val="008B78BC"/>
    <w:rsid w:val="008C0E0F"/>
    <w:rsid w:val="008C2BA2"/>
    <w:rsid w:val="008C49F9"/>
    <w:rsid w:val="008C4A89"/>
    <w:rsid w:val="008C4AA4"/>
    <w:rsid w:val="008C5245"/>
    <w:rsid w:val="008D36B0"/>
    <w:rsid w:val="008D3FBE"/>
    <w:rsid w:val="008D4306"/>
    <w:rsid w:val="008D616D"/>
    <w:rsid w:val="008D6584"/>
    <w:rsid w:val="008D7AEC"/>
    <w:rsid w:val="008E2469"/>
    <w:rsid w:val="008E2F9F"/>
    <w:rsid w:val="008E31C6"/>
    <w:rsid w:val="008F0CEF"/>
    <w:rsid w:val="008F1D49"/>
    <w:rsid w:val="008F6EF3"/>
    <w:rsid w:val="008F7243"/>
    <w:rsid w:val="008F7258"/>
    <w:rsid w:val="008F7B18"/>
    <w:rsid w:val="00910DC5"/>
    <w:rsid w:val="00911E45"/>
    <w:rsid w:val="00913C23"/>
    <w:rsid w:val="00915A9D"/>
    <w:rsid w:val="00915AF4"/>
    <w:rsid w:val="009174CB"/>
    <w:rsid w:val="009178F5"/>
    <w:rsid w:val="009234F2"/>
    <w:rsid w:val="009346D0"/>
    <w:rsid w:val="0093519F"/>
    <w:rsid w:val="009356E2"/>
    <w:rsid w:val="00935AC7"/>
    <w:rsid w:val="00937C79"/>
    <w:rsid w:val="00940548"/>
    <w:rsid w:val="00940DCD"/>
    <w:rsid w:val="00942F87"/>
    <w:rsid w:val="00944B26"/>
    <w:rsid w:val="0094671B"/>
    <w:rsid w:val="00953C3E"/>
    <w:rsid w:val="00953E81"/>
    <w:rsid w:val="00954C3A"/>
    <w:rsid w:val="00956686"/>
    <w:rsid w:val="00956B65"/>
    <w:rsid w:val="00956D65"/>
    <w:rsid w:val="00956DE6"/>
    <w:rsid w:val="00962F22"/>
    <w:rsid w:val="00967591"/>
    <w:rsid w:val="00973264"/>
    <w:rsid w:val="0097427F"/>
    <w:rsid w:val="0097448C"/>
    <w:rsid w:val="00974B1F"/>
    <w:rsid w:val="009836CE"/>
    <w:rsid w:val="00984392"/>
    <w:rsid w:val="00986FAE"/>
    <w:rsid w:val="00991F01"/>
    <w:rsid w:val="00992DD6"/>
    <w:rsid w:val="00995675"/>
    <w:rsid w:val="00995B12"/>
    <w:rsid w:val="00996322"/>
    <w:rsid w:val="009978E9"/>
    <w:rsid w:val="009A00F9"/>
    <w:rsid w:val="009A2AD9"/>
    <w:rsid w:val="009A335B"/>
    <w:rsid w:val="009A4C56"/>
    <w:rsid w:val="009A5910"/>
    <w:rsid w:val="009A7B25"/>
    <w:rsid w:val="009B3EAD"/>
    <w:rsid w:val="009B6914"/>
    <w:rsid w:val="009C3837"/>
    <w:rsid w:val="009C3D42"/>
    <w:rsid w:val="009C4277"/>
    <w:rsid w:val="009C4FCD"/>
    <w:rsid w:val="009C6651"/>
    <w:rsid w:val="009D230A"/>
    <w:rsid w:val="009D2697"/>
    <w:rsid w:val="009D5D7A"/>
    <w:rsid w:val="009D6394"/>
    <w:rsid w:val="009E5D74"/>
    <w:rsid w:val="009E6094"/>
    <w:rsid w:val="009E6670"/>
    <w:rsid w:val="009E7E2A"/>
    <w:rsid w:val="009F223D"/>
    <w:rsid w:val="009F58F7"/>
    <w:rsid w:val="009F5BC6"/>
    <w:rsid w:val="00A0317A"/>
    <w:rsid w:val="00A03E9A"/>
    <w:rsid w:val="00A05594"/>
    <w:rsid w:val="00A06DF2"/>
    <w:rsid w:val="00A06F98"/>
    <w:rsid w:val="00A11D15"/>
    <w:rsid w:val="00A11F7C"/>
    <w:rsid w:val="00A12AF4"/>
    <w:rsid w:val="00A139A1"/>
    <w:rsid w:val="00A14C15"/>
    <w:rsid w:val="00A1590B"/>
    <w:rsid w:val="00A165F9"/>
    <w:rsid w:val="00A168B2"/>
    <w:rsid w:val="00A217C6"/>
    <w:rsid w:val="00A27C87"/>
    <w:rsid w:val="00A333A9"/>
    <w:rsid w:val="00A33FC4"/>
    <w:rsid w:val="00A3506A"/>
    <w:rsid w:val="00A3577C"/>
    <w:rsid w:val="00A4033A"/>
    <w:rsid w:val="00A4107B"/>
    <w:rsid w:val="00A41165"/>
    <w:rsid w:val="00A4219D"/>
    <w:rsid w:val="00A422AB"/>
    <w:rsid w:val="00A44898"/>
    <w:rsid w:val="00A44E68"/>
    <w:rsid w:val="00A46ACF"/>
    <w:rsid w:val="00A52319"/>
    <w:rsid w:val="00A52AC1"/>
    <w:rsid w:val="00A53D1E"/>
    <w:rsid w:val="00A54107"/>
    <w:rsid w:val="00A60966"/>
    <w:rsid w:val="00A60DE4"/>
    <w:rsid w:val="00A6294D"/>
    <w:rsid w:val="00A62CE9"/>
    <w:rsid w:val="00A62D8C"/>
    <w:rsid w:val="00A6516A"/>
    <w:rsid w:val="00A658D3"/>
    <w:rsid w:val="00A7021D"/>
    <w:rsid w:val="00A72E45"/>
    <w:rsid w:val="00A7359A"/>
    <w:rsid w:val="00A74629"/>
    <w:rsid w:val="00A76C52"/>
    <w:rsid w:val="00A813EA"/>
    <w:rsid w:val="00A817D3"/>
    <w:rsid w:val="00A858EB"/>
    <w:rsid w:val="00A85CF1"/>
    <w:rsid w:val="00A90C96"/>
    <w:rsid w:val="00A94DED"/>
    <w:rsid w:val="00A95544"/>
    <w:rsid w:val="00A96585"/>
    <w:rsid w:val="00A9701A"/>
    <w:rsid w:val="00A975F2"/>
    <w:rsid w:val="00A97D23"/>
    <w:rsid w:val="00AA1AA8"/>
    <w:rsid w:val="00AA1FC3"/>
    <w:rsid w:val="00AA422A"/>
    <w:rsid w:val="00AA497A"/>
    <w:rsid w:val="00AA4EB0"/>
    <w:rsid w:val="00AA5AC7"/>
    <w:rsid w:val="00AA611D"/>
    <w:rsid w:val="00AA79E2"/>
    <w:rsid w:val="00AB3A7A"/>
    <w:rsid w:val="00AB4C16"/>
    <w:rsid w:val="00AC02C6"/>
    <w:rsid w:val="00AC05F5"/>
    <w:rsid w:val="00AC11ED"/>
    <w:rsid w:val="00AC1638"/>
    <w:rsid w:val="00AC3DA1"/>
    <w:rsid w:val="00AC3EFC"/>
    <w:rsid w:val="00AC4880"/>
    <w:rsid w:val="00AD007D"/>
    <w:rsid w:val="00AD0243"/>
    <w:rsid w:val="00AD4569"/>
    <w:rsid w:val="00AD4E6B"/>
    <w:rsid w:val="00AD54B1"/>
    <w:rsid w:val="00AD63EE"/>
    <w:rsid w:val="00AE1187"/>
    <w:rsid w:val="00AE3C15"/>
    <w:rsid w:val="00AE7D0D"/>
    <w:rsid w:val="00AE7FE2"/>
    <w:rsid w:val="00AF2101"/>
    <w:rsid w:val="00AF4A83"/>
    <w:rsid w:val="00AF5F0C"/>
    <w:rsid w:val="00AF7D21"/>
    <w:rsid w:val="00B00347"/>
    <w:rsid w:val="00B0318F"/>
    <w:rsid w:val="00B06ED2"/>
    <w:rsid w:val="00B0761E"/>
    <w:rsid w:val="00B07C7A"/>
    <w:rsid w:val="00B1538E"/>
    <w:rsid w:val="00B15532"/>
    <w:rsid w:val="00B20721"/>
    <w:rsid w:val="00B226A0"/>
    <w:rsid w:val="00B25CFF"/>
    <w:rsid w:val="00B309CF"/>
    <w:rsid w:val="00B350A8"/>
    <w:rsid w:val="00B35D80"/>
    <w:rsid w:val="00B3709D"/>
    <w:rsid w:val="00B4093D"/>
    <w:rsid w:val="00B43B37"/>
    <w:rsid w:val="00B450AE"/>
    <w:rsid w:val="00B470C1"/>
    <w:rsid w:val="00B47E17"/>
    <w:rsid w:val="00B47FD6"/>
    <w:rsid w:val="00B5042E"/>
    <w:rsid w:val="00B50E84"/>
    <w:rsid w:val="00B5220D"/>
    <w:rsid w:val="00B53089"/>
    <w:rsid w:val="00B541DA"/>
    <w:rsid w:val="00B56C31"/>
    <w:rsid w:val="00B67C6D"/>
    <w:rsid w:val="00B73DFB"/>
    <w:rsid w:val="00B7796B"/>
    <w:rsid w:val="00B77B97"/>
    <w:rsid w:val="00B818C5"/>
    <w:rsid w:val="00B82C21"/>
    <w:rsid w:val="00B8302B"/>
    <w:rsid w:val="00B837B7"/>
    <w:rsid w:val="00B8402D"/>
    <w:rsid w:val="00B8643C"/>
    <w:rsid w:val="00B90909"/>
    <w:rsid w:val="00B9099F"/>
    <w:rsid w:val="00B9290F"/>
    <w:rsid w:val="00B94459"/>
    <w:rsid w:val="00B94FBA"/>
    <w:rsid w:val="00B95F84"/>
    <w:rsid w:val="00B97E7E"/>
    <w:rsid w:val="00BA08BF"/>
    <w:rsid w:val="00BA1706"/>
    <w:rsid w:val="00BA18C7"/>
    <w:rsid w:val="00BA47B3"/>
    <w:rsid w:val="00BA7949"/>
    <w:rsid w:val="00BA7F2E"/>
    <w:rsid w:val="00BB0CA0"/>
    <w:rsid w:val="00BB20FE"/>
    <w:rsid w:val="00BB4BBC"/>
    <w:rsid w:val="00BB6D24"/>
    <w:rsid w:val="00BC39AE"/>
    <w:rsid w:val="00BC4F12"/>
    <w:rsid w:val="00BC6ACC"/>
    <w:rsid w:val="00BD1A35"/>
    <w:rsid w:val="00BD59A5"/>
    <w:rsid w:val="00BE13C6"/>
    <w:rsid w:val="00BE1AB8"/>
    <w:rsid w:val="00BE29D7"/>
    <w:rsid w:val="00BE499B"/>
    <w:rsid w:val="00BE4F8B"/>
    <w:rsid w:val="00BE4FE6"/>
    <w:rsid w:val="00BE60F1"/>
    <w:rsid w:val="00BE65BF"/>
    <w:rsid w:val="00BF171A"/>
    <w:rsid w:val="00BF1A7C"/>
    <w:rsid w:val="00BF2BA2"/>
    <w:rsid w:val="00BF331E"/>
    <w:rsid w:val="00BF3810"/>
    <w:rsid w:val="00BF539E"/>
    <w:rsid w:val="00BF5B81"/>
    <w:rsid w:val="00BF7C95"/>
    <w:rsid w:val="00C05714"/>
    <w:rsid w:val="00C05ED3"/>
    <w:rsid w:val="00C07F0B"/>
    <w:rsid w:val="00C112C7"/>
    <w:rsid w:val="00C1296C"/>
    <w:rsid w:val="00C13DB7"/>
    <w:rsid w:val="00C14355"/>
    <w:rsid w:val="00C14A73"/>
    <w:rsid w:val="00C16998"/>
    <w:rsid w:val="00C1712C"/>
    <w:rsid w:val="00C17A42"/>
    <w:rsid w:val="00C20B80"/>
    <w:rsid w:val="00C21185"/>
    <w:rsid w:val="00C21AB3"/>
    <w:rsid w:val="00C24EA3"/>
    <w:rsid w:val="00C25101"/>
    <w:rsid w:val="00C26361"/>
    <w:rsid w:val="00C275A6"/>
    <w:rsid w:val="00C27C95"/>
    <w:rsid w:val="00C30130"/>
    <w:rsid w:val="00C315E9"/>
    <w:rsid w:val="00C31CFA"/>
    <w:rsid w:val="00C32713"/>
    <w:rsid w:val="00C3523F"/>
    <w:rsid w:val="00C35734"/>
    <w:rsid w:val="00C35B89"/>
    <w:rsid w:val="00C3605C"/>
    <w:rsid w:val="00C375BC"/>
    <w:rsid w:val="00C40473"/>
    <w:rsid w:val="00C423E6"/>
    <w:rsid w:val="00C429BA"/>
    <w:rsid w:val="00C46262"/>
    <w:rsid w:val="00C46A24"/>
    <w:rsid w:val="00C47004"/>
    <w:rsid w:val="00C477FF"/>
    <w:rsid w:val="00C50BDD"/>
    <w:rsid w:val="00C51F27"/>
    <w:rsid w:val="00C56E76"/>
    <w:rsid w:val="00C57C9D"/>
    <w:rsid w:val="00C62B71"/>
    <w:rsid w:val="00C641CC"/>
    <w:rsid w:val="00C647C2"/>
    <w:rsid w:val="00C663D9"/>
    <w:rsid w:val="00C66B8D"/>
    <w:rsid w:val="00C66F8E"/>
    <w:rsid w:val="00C6792D"/>
    <w:rsid w:val="00C72C57"/>
    <w:rsid w:val="00C732BB"/>
    <w:rsid w:val="00C73BF5"/>
    <w:rsid w:val="00C748A0"/>
    <w:rsid w:val="00C74F2B"/>
    <w:rsid w:val="00C75C74"/>
    <w:rsid w:val="00C80B29"/>
    <w:rsid w:val="00C819A9"/>
    <w:rsid w:val="00C874D9"/>
    <w:rsid w:val="00C901DE"/>
    <w:rsid w:val="00C974CB"/>
    <w:rsid w:val="00C976E7"/>
    <w:rsid w:val="00CA0958"/>
    <w:rsid w:val="00CA380D"/>
    <w:rsid w:val="00CB003A"/>
    <w:rsid w:val="00CB4B14"/>
    <w:rsid w:val="00CB5FD9"/>
    <w:rsid w:val="00CC08B2"/>
    <w:rsid w:val="00CC5C54"/>
    <w:rsid w:val="00CC5EB1"/>
    <w:rsid w:val="00CD186E"/>
    <w:rsid w:val="00CD4B04"/>
    <w:rsid w:val="00CD500F"/>
    <w:rsid w:val="00CD78C9"/>
    <w:rsid w:val="00CE1CDC"/>
    <w:rsid w:val="00CE2F74"/>
    <w:rsid w:val="00CE3696"/>
    <w:rsid w:val="00CE438B"/>
    <w:rsid w:val="00CE53BF"/>
    <w:rsid w:val="00CE5759"/>
    <w:rsid w:val="00CF09D3"/>
    <w:rsid w:val="00CF306A"/>
    <w:rsid w:val="00CF3D03"/>
    <w:rsid w:val="00CF438F"/>
    <w:rsid w:val="00CF7E2C"/>
    <w:rsid w:val="00D003F8"/>
    <w:rsid w:val="00D01248"/>
    <w:rsid w:val="00D03002"/>
    <w:rsid w:val="00D0313C"/>
    <w:rsid w:val="00D038A1"/>
    <w:rsid w:val="00D03B90"/>
    <w:rsid w:val="00D06A7D"/>
    <w:rsid w:val="00D07E7E"/>
    <w:rsid w:val="00D10B80"/>
    <w:rsid w:val="00D11B4F"/>
    <w:rsid w:val="00D12D2A"/>
    <w:rsid w:val="00D13081"/>
    <w:rsid w:val="00D13365"/>
    <w:rsid w:val="00D1400B"/>
    <w:rsid w:val="00D14F17"/>
    <w:rsid w:val="00D15A17"/>
    <w:rsid w:val="00D16F7E"/>
    <w:rsid w:val="00D171FF"/>
    <w:rsid w:val="00D17764"/>
    <w:rsid w:val="00D2262D"/>
    <w:rsid w:val="00D24AB5"/>
    <w:rsid w:val="00D2563F"/>
    <w:rsid w:val="00D25F2B"/>
    <w:rsid w:val="00D26DB8"/>
    <w:rsid w:val="00D3046D"/>
    <w:rsid w:val="00D305F5"/>
    <w:rsid w:val="00D30ADA"/>
    <w:rsid w:val="00D315E7"/>
    <w:rsid w:val="00D315FE"/>
    <w:rsid w:val="00D32BCB"/>
    <w:rsid w:val="00D32DDE"/>
    <w:rsid w:val="00D3491D"/>
    <w:rsid w:val="00D41A52"/>
    <w:rsid w:val="00D41C0F"/>
    <w:rsid w:val="00D42BC2"/>
    <w:rsid w:val="00D43AD0"/>
    <w:rsid w:val="00D45FC0"/>
    <w:rsid w:val="00D46CD4"/>
    <w:rsid w:val="00D50107"/>
    <w:rsid w:val="00D50B58"/>
    <w:rsid w:val="00D51540"/>
    <w:rsid w:val="00D525F9"/>
    <w:rsid w:val="00D53815"/>
    <w:rsid w:val="00D5419E"/>
    <w:rsid w:val="00D5481B"/>
    <w:rsid w:val="00D55817"/>
    <w:rsid w:val="00D55E35"/>
    <w:rsid w:val="00D5604A"/>
    <w:rsid w:val="00D57D3D"/>
    <w:rsid w:val="00D61885"/>
    <w:rsid w:val="00D62AD8"/>
    <w:rsid w:val="00D636F2"/>
    <w:rsid w:val="00D64147"/>
    <w:rsid w:val="00D71788"/>
    <w:rsid w:val="00D71948"/>
    <w:rsid w:val="00D71E90"/>
    <w:rsid w:val="00D72F80"/>
    <w:rsid w:val="00D74B0E"/>
    <w:rsid w:val="00D76625"/>
    <w:rsid w:val="00D801DC"/>
    <w:rsid w:val="00D824CB"/>
    <w:rsid w:val="00D86F7A"/>
    <w:rsid w:val="00D94A70"/>
    <w:rsid w:val="00D94BBC"/>
    <w:rsid w:val="00D95928"/>
    <w:rsid w:val="00D96CC2"/>
    <w:rsid w:val="00DA01AC"/>
    <w:rsid w:val="00DA1EB0"/>
    <w:rsid w:val="00DA24E1"/>
    <w:rsid w:val="00DA432F"/>
    <w:rsid w:val="00DA7A9D"/>
    <w:rsid w:val="00DB5D63"/>
    <w:rsid w:val="00DB70E3"/>
    <w:rsid w:val="00DC2028"/>
    <w:rsid w:val="00DC231F"/>
    <w:rsid w:val="00DC5E26"/>
    <w:rsid w:val="00DC7460"/>
    <w:rsid w:val="00DD0A8E"/>
    <w:rsid w:val="00DD442C"/>
    <w:rsid w:val="00DD5675"/>
    <w:rsid w:val="00DD7E5A"/>
    <w:rsid w:val="00DE07E5"/>
    <w:rsid w:val="00DE3987"/>
    <w:rsid w:val="00DE3DEE"/>
    <w:rsid w:val="00DE4501"/>
    <w:rsid w:val="00DF3161"/>
    <w:rsid w:val="00DF4128"/>
    <w:rsid w:val="00DF4F33"/>
    <w:rsid w:val="00DF6023"/>
    <w:rsid w:val="00DF7276"/>
    <w:rsid w:val="00E01142"/>
    <w:rsid w:val="00E015B0"/>
    <w:rsid w:val="00E016A5"/>
    <w:rsid w:val="00E02DEC"/>
    <w:rsid w:val="00E031BC"/>
    <w:rsid w:val="00E03416"/>
    <w:rsid w:val="00E0479A"/>
    <w:rsid w:val="00E05851"/>
    <w:rsid w:val="00E05B99"/>
    <w:rsid w:val="00E107B6"/>
    <w:rsid w:val="00E13A67"/>
    <w:rsid w:val="00E149ED"/>
    <w:rsid w:val="00E15269"/>
    <w:rsid w:val="00E22FD1"/>
    <w:rsid w:val="00E2485D"/>
    <w:rsid w:val="00E25992"/>
    <w:rsid w:val="00E26710"/>
    <w:rsid w:val="00E27390"/>
    <w:rsid w:val="00E30273"/>
    <w:rsid w:val="00E317E9"/>
    <w:rsid w:val="00E32488"/>
    <w:rsid w:val="00E324AC"/>
    <w:rsid w:val="00E32D95"/>
    <w:rsid w:val="00E33906"/>
    <w:rsid w:val="00E33B1E"/>
    <w:rsid w:val="00E34A78"/>
    <w:rsid w:val="00E42353"/>
    <w:rsid w:val="00E43859"/>
    <w:rsid w:val="00E43B0B"/>
    <w:rsid w:val="00E46DF5"/>
    <w:rsid w:val="00E510F2"/>
    <w:rsid w:val="00E53F4B"/>
    <w:rsid w:val="00E61F38"/>
    <w:rsid w:val="00E63761"/>
    <w:rsid w:val="00E64F9B"/>
    <w:rsid w:val="00E716C2"/>
    <w:rsid w:val="00E71B1F"/>
    <w:rsid w:val="00E7272D"/>
    <w:rsid w:val="00E74C83"/>
    <w:rsid w:val="00E773D4"/>
    <w:rsid w:val="00E816AF"/>
    <w:rsid w:val="00E81C95"/>
    <w:rsid w:val="00E83722"/>
    <w:rsid w:val="00E8499E"/>
    <w:rsid w:val="00E85DA0"/>
    <w:rsid w:val="00E86509"/>
    <w:rsid w:val="00E86B84"/>
    <w:rsid w:val="00E8702A"/>
    <w:rsid w:val="00E90F15"/>
    <w:rsid w:val="00E9204A"/>
    <w:rsid w:val="00E92527"/>
    <w:rsid w:val="00E92EE1"/>
    <w:rsid w:val="00E9609E"/>
    <w:rsid w:val="00E96EF9"/>
    <w:rsid w:val="00E97F1F"/>
    <w:rsid w:val="00EA366E"/>
    <w:rsid w:val="00EA513E"/>
    <w:rsid w:val="00EA69F0"/>
    <w:rsid w:val="00EA79C0"/>
    <w:rsid w:val="00EA79CC"/>
    <w:rsid w:val="00EB08BF"/>
    <w:rsid w:val="00EB22EA"/>
    <w:rsid w:val="00EB363C"/>
    <w:rsid w:val="00EB4BC9"/>
    <w:rsid w:val="00EB5BF6"/>
    <w:rsid w:val="00EB6CD4"/>
    <w:rsid w:val="00EC15F3"/>
    <w:rsid w:val="00EC6B9A"/>
    <w:rsid w:val="00EC7433"/>
    <w:rsid w:val="00EC75B2"/>
    <w:rsid w:val="00ED06BD"/>
    <w:rsid w:val="00ED2949"/>
    <w:rsid w:val="00ED3A92"/>
    <w:rsid w:val="00ED59E7"/>
    <w:rsid w:val="00EE60B9"/>
    <w:rsid w:val="00EE7FA8"/>
    <w:rsid w:val="00EF19DE"/>
    <w:rsid w:val="00EF2940"/>
    <w:rsid w:val="00EF2A4A"/>
    <w:rsid w:val="00EF2F11"/>
    <w:rsid w:val="00EF312B"/>
    <w:rsid w:val="00EF3213"/>
    <w:rsid w:val="00EF4835"/>
    <w:rsid w:val="00EF7E02"/>
    <w:rsid w:val="00F00D1E"/>
    <w:rsid w:val="00F01500"/>
    <w:rsid w:val="00F04616"/>
    <w:rsid w:val="00F11A80"/>
    <w:rsid w:val="00F11FF9"/>
    <w:rsid w:val="00F12CEA"/>
    <w:rsid w:val="00F134D3"/>
    <w:rsid w:val="00F13668"/>
    <w:rsid w:val="00F14500"/>
    <w:rsid w:val="00F1559F"/>
    <w:rsid w:val="00F1648D"/>
    <w:rsid w:val="00F16545"/>
    <w:rsid w:val="00F16DFB"/>
    <w:rsid w:val="00F17559"/>
    <w:rsid w:val="00F213A9"/>
    <w:rsid w:val="00F273C9"/>
    <w:rsid w:val="00F33FC9"/>
    <w:rsid w:val="00F34A82"/>
    <w:rsid w:val="00F35F3F"/>
    <w:rsid w:val="00F36920"/>
    <w:rsid w:val="00F42E6A"/>
    <w:rsid w:val="00F5339D"/>
    <w:rsid w:val="00F53C59"/>
    <w:rsid w:val="00F54C78"/>
    <w:rsid w:val="00F54CD7"/>
    <w:rsid w:val="00F55A68"/>
    <w:rsid w:val="00F63A77"/>
    <w:rsid w:val="00F643DD"/>
    <w:rsid w:val="00F65796"/>
    <w:rsid w:val="00F659C2"/>
    <w:rsid w:val="00F65F37"/>
    <w:rsid w:val="00F66CE2"/>
    <w:rsid w:val="00F725F6"/>
    <w:rsid w:val="00F776E1"/>
    <w:rsid w:val="00F84B1E"/>
    <w:rsid w:val="00F854A2"/>
    <w:rsid w:val="00F92D2D"/>
    <w:rsid w:val="00FA080B"/>
    <w:rsid w:val="00FA13D6"/>
    <w:rsid w:val="00FA1837"/>
    <w:rsid w:val="00FA1A38"/>
    <w:rsid w:val="00FA254D"/>
    <w:rsid w:val="00FA4982"/>
    <w:rsid w:val="00FA6E1B"/>
    <w:rsid w:val="00FB56AF"/>
    <w:rsid w:val="00FB71C9"/>
    <w:rsid w:val="00FB72A9"/>
    <w:rsid w:val="00FC307B"/>
    <w:rsid w:val="00FC3326"/>
    <w:rsid w:val="00FC3A3D"/>
    <w:rsid w:val="00FC4089"/>
    <w:rsid w:val="00FC4624"/>
    <w:rsid w:val="00FC5382"/>
    <w:rsid w:val="00FC58D1"/>
    <w:rsid w:val="00FC5D11"/>
    <w:rsid w:val="00FC5EEB"/>
    <w:rsid w:val="00FC5FD5"/>
    <w:rsid w:val="00FC6348"/>
    <w:rsid w:val="00FD1C14"/>
    <w:rsid w:val="00FD33CD"/>
    <w:rsid w:val="00FD348B"/>
    <w:rsid w:val="00FD3809"/>
    <w:rsid w:val="00FD538E"/>
    <w:rsid w:val="00FD590E"/>
    <w:rsid w:val="00FD6E8E"/>
    <w:rsid w:val="00FE1837"/>
    <w:rsid w:val="00FE3BAB"/>
    <w:rsid w:val="00FE6D38"/>
    <w:rsid w:val="00FE788E"/>
    <w:rsid w:val="00FF06DF"/>
    <w:rsid w:val="00FF2E42"/>
    <w:rsid w:val="00FF3644"/>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2946" fillcolor="white">
      <v:fill color="white"/>
      <o:colormru v:ext="edit" colors="#06f,yellow"/>
      <o:colormenu v:ext="edit" fillcolor="#ffc000" strokecolor="#06f" shadowcolor="#c00000"/>
    </o:shapedefaults>
    <o:shapelayout v:ext="edit">
      <o:idmap v:ext="edit" data="1"/>
      <o:rules v:ext="edit">
        <o:r id="V:Rule2" type="connector" idref="#_x0000_s114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00FF"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s>
</file>

<file path=word/webSettings.xml><?xml version="1.0" encoding="utf-8"?>
<w:webSettings xmlns:r="http://schemas.openxmlformats.org/officeDocument/2006/relationships" xmlns:w="http://schemas.openxmlformats.org/wordprocessingml/2006/main">
  <w:divs>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472342D-CDC5-4CD8-BE7C-684668707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847</Words>
  <Characters>4834</Characters>
  <Application>Microsoft Office Word</Application>
  <DocSecurity>0</DocSecurity>
  <PresentationFormat/>
  <Lines>40</Lines>
  <Paragraphs>11</Paragraphs>
  <Slides>0</Slides>
  <Notes>0</Notes>
  <HiddenSlides>0</HiddenSlides>
  <MMClips>0</MMClips>
  <ScaleCrop>false</ScaleCrop>
  <Company>安伦公司</Company>
  <LinksUpToDate>false</LinksUpToDate>
  <CharactersWithSpaces>5670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3</cp:revision>
  <cp:lastPrinted>2015-12-29T07:57:00Z</cp:lastPrinted>
  <dcterms:created xsi:type="dcterms:W3CDTF">2015-12-30T06:42:00Z</dcterms:created>
  <dcterms:modified xsi:type="dcterms:W3CDTF">2015-12-30T06:43:00Z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