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b/>
          <w:sz w:val="36"/>
          <w:szCs w:val="36"/>
        </w:rPr>
      </w:pPr>
      <w:r>
        <w:rPr>
          <w:rFonts w:hint="eastAsia"/>
          <w:b/>
          <w:sz w:val="36"/>
          <w:szCs w:val="36"/>
        </w:rPr>
        <w:t>基坑土方工程</w:t>
      </w:r>
      <w:r>
        <w:rPr>
          <w:rFonts w:hint="eastAsia"/>
          <w:b/>
          <w:sz w:val="36"/>
          <w:szCs w:val="36"/>
          <w:lang w:eastAsia="zh-CN"/>
        </w:rPr>
        <w:t>安全监理</w:t>
      </w:r>
      <w:bookmarkStart w:id="0" w:name="_GoBack"/>
      <w:bookmarkEnd w:id="0"/>
    </w:p>
    <w:p>
      <w:pPr>
        <w:numPr>
          <w:ilvl w:val="0"/>
          <w:numId w:val="1"/>
        </w:numPr>
        <w:rPr>
          <w:b/>
          <w:sz w:val="28"/>
          <w:szCs w:val="28"/>
        </w:rPr>
      </w:pPr>
      <w:r>
        <w:rPr>
          <w:rFonts w:hint="eastAsia"/>
          <w:b/>
          <w:sz w:val="28"/>
          <w:szCs w:val="28"/>
        </w:rPr>
        <w:t>监理前期准备</w:t>
      </w:r>
    </w:p>
    <w:p>
      <w:pPr>
        <w:tabs>
          <w:tab w:val="left" w:pos="720"/>
        </w:tabs>
        <w:rPr>
          <w:b/>
          <w:sz w:val="28"/>
          <w:szCs w:val="28"/>
        </w:rPr>
      </w:pPr>
      <w:r>
        <w:rPr>
          <w:rFonts w:hint="eastAsia"/>
          <w:b/>
          <w:sz w:val="28"/>
          <w:szCs w:val="28"/>
        </w:rPr>
        <w:t>1、信息收集(建设方提供）</w:t>
      </w:r>
    </w:p>
    <w:p>
      <w:pPr>
        <w:tabs>
          <w:tab w:val="left" w:pos="720"/>
        </w:tabs>
        <w:rPr>
          <w:sz w:val="28"/>
          <w:szCs w:val="28"/>
        </w:rPr>
      </w:pPr>
      <w:r>
        <w:rPr>
          <w:rFonts w:hint="eastAsia" w:asciiTheme="minorEastAsia" w:hAnsiTheme="minorEastAsia"/>
          <w:sz w:val="28"/>
          <w:szCs w:val="28"/>
        </w:rPr>
        <w:t xml:space="preserve">   1）</w:t>
      </w:r>
      <w:r>
        <w:rPr>
          <w:rFonts w:hint="eastAsia"/>
          <w:sz w:val="28"/>
          <w:szCs w:val="28"/>
        </w:rPr>
        <w:t>、未掌握土层地质水文勘察资料</w:t>
      </w:r>
    </w:p>
    <w:p>
      <w:pPr>
        <w:tabs>
          <w:tab w:val="left" w:pos="720"/>
        </w:tabs>
        <w:rPr>
          <w:sz w:val="28"/>
          <w:szCs w:val="28"/>
        </w:rPr>
      </w:pPr>
      <w:r>
        <w:rPr>
          <w:rFonts w:hint="eastAsia"/>
          <w:sz w:val="28"/>
          <w:szCs w:val="28"/>
        </w:rPr>
        <w:t xml:space="preserve">   2）、未明确地下构筑物、基础平面与周围地下设施管线关系</w:t>
      </w:r>
    </w:p>
    <w:p>
      <w:pPr>
        <w:tabs>
          <w:tab w:val="left" w:pos="720"/>
        </w:tabs>
        <w:rPr>
          <w:b/>
          <w:sz w:val="28"/>
          <w:szCs w:val="28"/>
        </w:rPr>
      </w:pPr>
      <w:r>
        <w:rPr>
          <w:rFonts w:hint="eastAsia"/>
          <w:b/>
          <w:sz w:val="28"/>
          <w:szCs w:val="28"/>
        </w:rPr>
        <w:t>2、施工方案审核</w:t>
      </w:r>
    </w:p>
    <w:p>
      <w:pPr>
        <w:tabs>
          <w:tab w:val="left" w:pos="-420"/>
          <w:tab w:val="left" w:pos="720"/>
        </w:tabs>
        <w:rPr>
          <w:sz w:val="28"/>
          <w:szCs w:val="28"/>
        </w:rPr>
      </w:pPr>
      <w:r>
        <w:rPr>
          <w:rFonts w:hint="eastAsia" w:asciiTheme="minorEastAsia" w:hAnsiTheme="minorEastAsia"/>
          <w:sz w:val="28"/>
          <w:szCs w:val="28"/>
        </w:rPr>
        <w:t xml:space="preserve">   1）</w:t>
      </w:r>
      <w:r>
        <w:rPr>
          <w:rFonts w:hint="eastAsia"/>
          <w:sz w:val="28"/>
          <w:szCs w:val="28"/>
        </w:rPr>
        <w:t>、基坑深度≥5m或虽未超过5m， 但地质条件和周围环境复杂、地下水位在坑底以上等工程，在基坑支护与降水施工前未单独编制安全专项施工方案；</w:t>
      </w:r>
    </w:p>
    <w:p>
      <w:pPr>
        <w:tabs>
          <w:tab w:val="left" w:pos="720"/>
        </w:tabs>
        <w:rPr>
          <w:sz w:val="28"/>
          <w:szCs w:val="28"/>
        </w:rPr>
      </w:pPr>
      <w:r>
        <w:rPr>
          <w:rFonts w:hint="eastAsia" w:asciiTheme="minorEastAsia" w:hAnsiTheme="minorEastAsia"/>
          <w:sz w:val="28"/>
          <w:szCs w:val="28"/>
        </w:rPr>
        <w:t xml:space="preserve">   2）</w:t>
      </w:r>
      <w:r>
        <w:rPr>
          <w:rFonts w:hint="eastAsia"/>
          <w:sz w:val="28"/>
          <w:szCs w:val="28"/>
        </w:rPr>
        <w:t>、安全专项施工方案，未经施工企业技术部门的专业技术人员及监理单位专业监理工程师进行审核及施工单位企业技术负责人、监理单位总监理工程师批准；</w:t>
      </w:r>
    </w:p>
    <w:p>
      <w:pPr>
        <w:pStyle w:val="4"/>
        <w:tabs>
          <w:tab w:val="left" w:pos="720"/>
        </w:tabs>
        <w:ind w:firstLine="0" w:firstLineChars="0"/>
        <w:rPr>
          <w:sz w:val="28"/>
          <w:szCs w:val="28"/>
        </w:rPr>
      </w:pPr>
      <w:r>
        <w:rPr>
          <w:rFonts w:hint="eastAsia" w:asciiTheme="minorEastAsia" w:hAnsiTheme="minorEastAsia"/>
          <w:sz w:val="28"/>
          <w:szCs w:val="28"/>
        </w:rPr>
        <w:t xml:space="preserve">   3）</w:t>
      </w:r>
      <w:r>
        <w:rPr>
          <w:rFonts w:hint="eastAsia"/>
          <w:sz w:val="28"/>
          <w:szCs w:val="28"/>
        </w:rPr>
        <w:t>、深基坑工程专项安全施工方案，所有计算数据未经不少于5人的专家组进行方案论证</w:t>
      </w:r>
    </w:p>
    <w:p>
      <w:pPr>
        <w:tabs>
          <w:tab w:val="left" w:pos="720"/>
        </w:tabs>
        <w:rPr>
          <w:sz w:val="28"/>
          <w:szCs w:val="28"/>
        </w:rPr>
      </w:pPr>
      <w:r>
        <w:rPr>
          <w:rFonts w:hint="eastAsia" w:asciiTheme="minorEastAsia" w:hAnsiTheme="minorEastAsia"/>
          <w:sz w:val="28"/>
          <w:szCs w:val="28"/>
        </w:rPr>
        <w:t xml:space="preserve">   4）</w:t>
      </w:r>
      <w:r>
        <w:rPr>
          <w:rFonts w:hint="eastAsia"/>
          <w:sz w:val="28"/>
          <w:szCs w:val="28"/>
        </w:rPr>
        <w:t>、深基坑工程专项安全施工方案，未按专家组论证审查意见补充、完善、审批或再次组织专家论证</w:t>
      </w:r>
    </w:p>
    <w:p>
      <w:pPr>
        <w:tabs>
          <w:tab w:val="left" w:pos="720"/>
        </w:tabs>
        <w:rPr>
          <w:sz w:val="28"/>
          <w:szCs w:val="28"/>
        </w:rPr>
      </w:pPr>
      <w:r>
        <w:rPr>
          <w:rFonts w:hint="eastAsia" w:asciiTheme="minorEastAsia" w:hAnsiTheme="minorEastAsia"/>
          <w:sz w:val="28"/>
          <w:szCs w:val="28"/>
        </w:rPr>
        <w:t xml:space="preserve">   5）</w:t>
      </w:r>
      <w:r>
        <w:rPr>
          <w:rFonts w:hint="eastAsia"/>
          <w:sz w:val="28"/>
          <w:szCs w:val="28"/>
        </w:rPr>
        <w:t>、施工方案或施工组织设计，未规定基坑分层、分段开挖深度及长度、边坡开挖面的裸露时间限制等；</w:t>
      </w:r>
    </w:p>
    <w:p>
      <w:pPr>
        <w:tabs>
          <w:tab w:val="left" w:pos="720"/>
        </w:tabs>
        <w:rPr>
          <w:sz w:val="28"/>
          <w:szCs w:val="28"/>
        </w:rPr>
      </w:pPr>
      <w:r>
        <w:rPr>
          <w:rFonts w:hint="eastAsia" w:asciiTheme="minorEastAsia" w:hAnsiTheme="minorEastAsia"/>
          <w:sz w:val="28"/>
          <w:szCs w:val="28"/>
        </w:rPr>
        <w:t xml:space="preserve">   </w:t>
      </w:r>
      <w:r>
        <w:rPr>
          <w:rFonts w:hint="eastAsia"/>
          <w:sz w:val="28"/>
          <w:szCs w:val="28"/>
        </w:rPr>
        <w:t>6）、施工方案未考虑基坑土方开挖可能对邻近建筑物、管线的安全使用造成影响而制定相应的控制措施</w:t>
      </w:r>
    </w:p>
    <w:p>
      <w:pPr>
        <w:pStyle w:val="4"/>
        <w:tabs>
          <w:tab w:val="left" w:pos="720"/>
        </w:tabs>
        <w:ind w:firstLine="0" w:firstLineChars="0"/>
        <w:rPr>
          <w:sz w:val="28"/>
          <w:szCs w:val="28"/>
        </w:rPr>
      </w:pPr>
      <w:r>
        <w:rPr>
          <w:rFonts w:hint="eastAsia" w:asciiTheme="minorEastAsia" w:hAnsiTheme="minorEastAsia"/>
          <w:sz w:val="28"/>
          <w:szCs w:val="28"/>
        </w:rPr>
        <w:t xml:space="preserve">   7）</w:t>
      </w:r>
      <w:r>
        <w:rPr>
          <w:rFonts w:hint="eastAsia"/>
          <w:sz w:val="28"/>
          <w:szCs w:val="28"/>
        </w:rPr>
        <w:t>、基坑支护方案未按规定对承受能力、支护结构变形、土体抗渗透、坑底突涌的稳定性进行验算</w:t>
      </w:r>
    </w:p>
    <w:p>
      <w:pPr>
        <w:tabs>
          <w:tab w:val="left" w:pos="709"/>
        </w:tabs>
        <w:rPr>
          <w:sz w:val="28"/>
          <w:szCs w:val="28"/>
        </w:rPr>
      </w:pPr>
      <w:r>
        <w:rPr>
          <w:rFonts w:hint="eastAsia"/>
          <w:sz w:val="28"/>
          <w:szCs w:val="28"/>
        </w:rPr>
        <w:t xml:space="preserve">    8）、无基坑降水设计以及围护墙的抗渗设计</w:t>
      </w:r>
    </w:p>
    <w:p>
      <w:pPr>
        <w:tabs>
          <w:tab w:val="left" w:pos="426"/>
          <w:tab w:val="left" w:pos="709"/>
        </w:tabs>
        <w:rPr>
          <w:sz w:val="28"/>
          <w:szCs w:val="28"/>
        </w:rPr>
      </w:pPr>
      <w:r>
        <w:rPr>
          <w:rFonts w:hint="eastAsia" w:asciiTheme="minorEastAsia" w:hAnsiTheme="minorEastAsia"/>
          <w:sz w:val="28"/>
          <w:szCs w:val="28"/>
        </w:rPr>
        <w:t xml:space="preserve">    </w:t>
      </w:r>
      <w:r>
        <w:rPr>
          <w:rFonts w:hint="eastAsia"/>
          <w:sz w:val="28"/>
          <w:szCs w:val="28"/>
        </w:rPr>
        <w:t>9）、未考虑基坑开挖与地下水变化引起的基坑内外土体的变形及其对基础桩、邻近建筑物和周边环境的影响</w:t>
      </w:r>
    </w:p>
    <w:p>
      <w:pPr>
        <w:tabs>
          <w:tab w:val="left" w:pos="720"/>
        </w:tabs>
        <w:rPr>
          <w:sz w:val="28"/>
          <w:szCs w:val="28"/>
        </w:rPr>
      </w:pPr>
      <w:r>
        <w:rPr>
          <w:rFonts w:hint="eastAsia" w:asciiTheme="minorEastAsia" w:hAnsiTheme="minorEastAsia"/>
          <w:sz w:val="28"/>
          <w:szCs w:val="28"/>
        </w:rPr>
        <w:t xml:space="preserve">    10）</w:t>
      </w:r>
      <w:r>
        <w:rPr>
          <w:rFonts w:hint="eastAsia"/>
          <w:sz w:val="28"/>
          <w:szCs w:val="28"/>
        </w:rPr>
        <w:t>、无基坑开挖施工方法的可行性及基坑施工过程中的检测要求</w:t>
      </w:r>
    </w:p>
    <w:p>
      <w:pPr>
        <w:tabs>
          <w:tab w:val="left" w:pos="720"/>
        </w:tabs>
        <w:ind w:left="360"/>
        <w:rPr>
          <w:sz w:val="28"/>
          <w:szCs w:val="28"/>
        </w:rPr>
      </w:pPr>
      <w:r>
        <w:rPr>
          <w:rFonts w:hint="eastAsia" w:asciiTheme="minorEastAsia" w:hAnsiTheme="minorEastAsia"/>
          <w:sz w:val="28"/>
          <w:szCs w:val="28"/>
        </w:rPr>
        <w:t xml:space="preserve"> 11）</w:t>
      </w:r>
      <w:r>
        <w:rPr>
          <w:rFonts w:hint="eastAsia"/>
          <w:sz w:val="28"/>
          <w:szCs w:val="28"/>
        </w:rPr>
        <w:t>、抽水设备未根据排水量大小及基坑深度确定</w:t>
      </w:r>
    </w:p>
    <w:p>
      <w:pPr>
        <w:numPr>
          <w:ilvl w:val="0"/>
          <w:numId w:val="1"/>
        </w:numPr>
        <w:rPr>
          <w:b/>
          <w:sz w:val="28"/>
          <w:szCs w:val="28"/>
        </w:rPr>
      </w:pPr>
      <w:r>
        <w:rPr>
          <w:rFonts w:hint="eastAsia"/>
          <w:b/>
          <w:sz w:val="28"/>
          <w:szCs w:val="28"/>
        </w:rPr>
        <w:t>施工作业阶段监理</w:t>
      </w:r>
    </w:p>
    <w:p>
      <w:pPr>
        <w:rPr>
          <w:b/>
          <w:sz w:val="28"/>
          <w:szCs w:val="28"/>
        </w:rPr>
      </w:pPr>
      <w:r>
        <w:rPr>
          <w:rFonts w:hint="eastAsia"/>
          <w:b/>
          <w:sz w:val="28"/>
          <w:szCs w:val="28"/>
        </w:rPr>
        <w:t>1、作业人员监督管理</w:t>
      </w:r>
    </w:p>
    <w:p>
      <w:pPr>
        <w:ind w:firstLine="420" w:firstLineChars="150"/>
        <w:rPr>
          <w:sz w:val="28"/>
          <w:szCs w:val="28"/>
        </w:rPr>
      </w:pPr>
      <w:r>
        <w:rPr>
          <w:rFonts w:hint="eastAsia"/>
          <w:sz w:val="28"/>
          <w:szCs w:val="28"/>
        </w:rPr>
        <w:t>1）、作业队伍无相应资质证书，安全资质证书</w:t>
      </w:r>
    </w:p>
    <w:p>
      <w:pPr>
        <w:ind w:firstLine="420" w:firstLineChars="150"/>
        <w:rPr>
          <w:b/>
          <w:sz w:val="28"/>
          <w:szCs w:val="28"/>
        </w:rPr>
      </w:pPr>
      <w:r>
        <w:rPr>
          <w:rFonts w:hint="eastAsia"/>
          <w:sz w:val="28"/>
          <w:szCs w:val="28"/>
        </w:rPr>
        <w:t>2）、安全人员未经确认到位</w:t>
      </w:r>
    </w:p>
    <w:p>
      <w:pPr>
        <w:ind w:firstLine="420" w:firstLineChars="150"/>
        <w:rPr>
          <w:b/>
          <w:sz w:val="28"/>
          <w:szCs w:val="28"/>
        </w:rPr>
      </w:pPr>
      <w:r>
        <w:rPr>
          <w:rFonts w:hint="eastAsia"/>
          <w:sz w:val="28"/>
          <w:szCs w:val="28"/>
        </w:rPr>
        <w:t>3）、挖土机司机、电工、焊工等特种作业人员未持有效的操作上岗证</w:t>
      </w:r>
    </w:p>
    <w:p>
      <w:pPr>
        <w:ind w:firstLine="420" w:firstLineChars="150"/>
        <w:rPr>
          <w:sz w:val="28"/>
          <w:szCs w:val="28"/>
        </w:rPr>
      </w:pPr>
      <w:r>
        <w:rPr>
          <w:rFonts w:hint="eastAsia"/>
          <w:sz w:val="28"/>
          <w:szCs w:val="28"/>
        </w:rPr>
        <w:t>4）、特种作业人员的证件到期未更换</w:t>
      </w:r>
    </w:p>
    <w:p>
      <w:pPr>
        <w:ind w:firstLine="420" w:firstLineChars="150"/>
        <w:rPr>
          <w:sz w:val="28"/>
          <w:szCs w:val="28"/>
        </w:rPr>
      </w:pPr>
      <w:r>
        <w:rPr>
          <w:rFonts w:hint="eastAsia"/>
          <w:sz w:val="28"/>
          <w:szCs w:val="28"/>
        </w:rPr>
        <w:t>5）、基坑施工方案未对操作人员（包括新增作业人员）进行安全教育和安全（技术）交底</w:t>
      </w:r>
    </w:p>
    <w:p>
      <w:pPr>
        <w:rPr>
          <w:b/>
          <w:sz w:val="28"/>
          <w:szCs w:val="28"/>
        </w:rPr>
      </w:pPr>
      <w:r>
        <w:rPr>
          <w:rFonts w:hint="eastAsia"/>
          <w:b/>
          <w:sz w:val="28"/>
          <w:szCs w:val="28"/>
        </w:rPr>
        <w:t>2、设备管理</w:t>
      </w:r>
    </w:p>
    <w:p>
      <w:pPr>
        <w:ind w:firstLine="560" w:firstLineChars="200"/>
        <w:rPr>
          <w:sz w:val="28"/>
          <w:szCs w:val="28"/>
        </w:rPr>
      </w:pPr>
      <w:r>
        <w:rPr>
          <w:rFonts w:hint="eastAsia"/>
          <w:sz w:val="28"/>
          <w:szCs w:val="28"/>
        </w:rPr>
        <w:t>施工机具设备如挖土机、铲运机、运输车、压/夯实机、抽水等设备进场前未组织验收</w:t>
      </w:r>
    </w:p>
    <w:p>
      <w:pPr>
        <w:pStyle w:val="4"/>
        <w:numPr>
          <w:ilvl w:val="0"/>
          <w:numId w:val="2"/>
        </w:numPr>
        <w:ind w:firstLineChars="0"/>
        <w:rPr>
          <w:sz w:val="28"/>
          <w:szCs w:val="28"/>
        </w:rPr>
      </w:pPr>
      <w:r>
        <w:rPr>
          <w:rFonts w:hint="eastAsia"/>
          <w:b/>
          <w:sz w:val="28"/>
          <w:szCs w:val="28"/>
        </w:rPr>
        <w:t>施工环境</w:t>
      </w:r>
    </w:p>
    <w:p>
      <w:pPr>
        <w:tabs>
          <w:tab w:val="left" w:pos="720"/>
        </w:tabs>
        <w:ind w:firstLine="420" w:firstLineChars="150"/>
        <w:rPr>
          <w:sz w:val="28"/>
          <w:szCs w:val="28"/>
        </w:rPr>
      </w:pPr>
      <w:r>
        <w:rPr>
          <w:rFonts w:hint="eastAsia"/>
          <w:sz w:val="28"/>
          <w:szCs w:val="28"/>
        </w:rPr>
        <w:t>1）、暴雨、大雾、雪天等异常条件下仍在作业</w:t>
      </w:r>
    </w:p>
    <w:p>
      <w:pPr>
        <w:tabs>
          <w:tab w:val="left" w:pos="720"/>
        </w:tabs>
        <w:ind w:firstLine="420" w:firstLineChars="150"/>
        <w:rPr>
          <w:sz w:val="28"/>
          <w:szCs w:val="28"/>
        </w:rPr>
      </w:pPr>
      <w:r>
        <w:rPr>
          <w:rFonts w:hint="eastAsia"/>
          <w:sz w:val="28"/>
          <w:szCs w:val="28"/>
        </w:rPr>
        <w:t>2）、深坑边码放材料和设备，</w:t>
      </w:r>
    </w:p>
    <w:p>
      <w:pPr>
        <w:tabs>
          <w:tab w:val="left" w:pos="720"/>
        </w:tabs>
        <w:ind w:firstLine="420" w:firstLineChars="150"/>
        <w:rPr>
          <w:sz w:val="28"/>
          <w:szCs w:val="28"/>
        </w:rPr>
      </w:pPr>
      <w:r>
        <w:rPr>
          <w:rFonts w:hint="eastAsia"/>
          <w:sz w:val="28"/>
          <w:szCs w:val="28"/>
        </w:rPr>
        <w:t>3）、夜间作业，作业面照明不足等</w:t>
      </w:r>
    </w:p>
    <w:p>
      <w:pPr>
        <w:pStyle w:val="4"/>
        <w:numPr>
          <w:ilvl w:val="0"/>
          <w:numId w:val="3"/>
        </w:numPr>
        <w:ind w:firstLineChars="0"/>
        <w:rPr>
          <w:b/>
          <w:sz w:val="28"/>
          <w:szCs w:val="28"/>
        </w:rPr>
      </w:pPr>
      <w:r>
        <w:rPr>
          <w:rFonts w:hint="eastAsia"/>
          <w:b/>
          <w:sz w:val="28"/>
          <w:szCs w:val="28"/>
        </w:rPr>
        <w:t>降水与排水作业</w:t>
      </w:r>
    </w:p>
    <w:p>
      <w:pPr>
        <w:tabs>
          <w:tab w:val="left" w:pos="720"/>
        </w:tabs>
        <w:ind w:firstLine="420" w:firstLineChars="150"/>
        <w:rPr>
          <w:sz w:val="28"/>
          <w:szCs w:val="28"/>
        </w:rPr>
      </w:pPr>
      <w:r>
        <w:rPr>
          <w:rFonts w:hint="eastAsia" w:asciiTheme="majorEastAsia" w:hAnsiTheme="majorEastAsia" w:eastAsiaTheme="majorEastAsia"/>
          <w:sz w:val="28"/>
          <w:szCs w:val="28"/>
        </w:rPr>
        <w:t>1)、</w:t>
      </w:r>
      <w:r>
        <w:rPr>
          <w:rFonts w:hint="eastAsia"/>
          <w:sz w:val="28"/>
          <w:szCs w:val="28"/>
        </w:rPr>
        <w:t>降水深度不符合降水方案</w:t>
      </w:r>
    </w:p>
    <w:p>
      <w:pPr>
        <w:tabs>
          <w:tab w:val="left" w:pos="720"/>
        </w:tabs>
        <w:ind w:firstLine="420" w:firstLineChars="150"/>
        <w:rPr>
          <w:sz w:val="28"/>
          <w:szCs w:val="28"/>
        </w:rPr>
      </w:pPr>
      <w:r>
        <w:rPr>
          <w:rFonts w:hint="eastAsia"/>
          <w:sz w:val="28"/>
          <w:szCs w:val="28"/>
        </w:rPr>
        <w:t>2）、排水沟设置不合理、排水不畅，未及时处理</w:t>
      </w:r>
    </w:p>
    <w:p>
      <w:pPr>
        <w:tabs>
          <w:tab w:val="left" w:pos="720"/>
        </w:tabs>
        <w:ind w:firstLine="420" w:firstLineChars="150"/>
        <w:rPr>
          <w:sz w:val="28"/>
          <w:szCs w:val="28"/>
        </w:rPr>
      </w:pPr>
      <w:r>
        <w:rPr>
          <w:rFonts w:hint="eastAsia"/>
          <w:sz w:val="28"/>
          <w:szCs w:val="28"/>
        </w:rPr>
        <w:t>3）、操作人员操作时未使用符合要求的绝缘用品</w:t>
      </w:r>
    </w:p>
    <w:p>
      <w:pPr>
        <w:tabs>
          <w:tab w:val="left" w:pos="720"/>
        </w:tabs>
        <w:ind w:firstLine="420" w:firstLineChars="150"/>
        <w:rPr>
          <w:sz w:val="28"/>
          <w:szCs w:val="28"/>
        </w:rPr>
      </w:pPr>
      <w:r>
        <w:rPr>
          <w:rFonts w:hint="eastAsia"/>
          <w:sz w:val="28"/>
          <w:szCs w:val="28"/>
        </w:rPr>
        <w:t>4）、抽水设备未切断电源边进行移动</w:t>
      </w:r>
    </w:p>
    <w:p>
      <w:pPr>
        <w:tabs>
          <w:tab w:val="left" w:pos="720"/>
        </w:tabs>
        <w:ind w:firstLine="420" w:firstLineChars="150"/>
        <w:rPr>
          <w:sz w:val="28"/>
          <w:szCs w:val="28"/>
        </w:rPr>
      </w:pPr>
      <w:r>
        <w:rPr>
          <w:rFonts w:hint="eastAsia"/>
          <w:sz w:val="28"/>
          <w:szCs w:val="28"/>
        </w:rPr>
        <w:t>5）、抽水设备无保护接零或漏电保护装置</w:t>
      </w:r>
    </w:p>
    <w:p>
      <w:pPr>
        <w:tabs>
          <w:tab w:val="left" w:pos="720"/>
        </w:tabs>
        <w:ind w:firstLine="420" w:firstLineChars="150"/>
        <w:rPr>
          <w:sz w:val="28"/>
          <w:szCs w:val="28"/>
        </w:rPr>
      </w:pPr>
      <w:r>
        <w:rPr>
          <w:rFonts w:hint="eastAsia"/>
          <w:sz w:val="28"/>
          <w:szCs w:val="28"/>
        </w:rPr>
        <w:t>6）、抽水设备保护装置不灵敏</w:t>
      </w:r>
    </w:p>
    <w:p>
      <w:pPr>
        <w:tabs>
          <w:tab w:val="left" w:pos="720"/>
        </w:tabs>
        <w:ind w:firstLine="420" w:firstLineChars="150"/>
        <w:rPr>
          <w:sz w:val="28"/>
          <w:szCs w:val="28"/>
        </w:rPr>
      </w:pPr>
      <w:r>
        <w:rPr>
          <w:rFonts w:hint="eastAsia"/>
          <w:sz w:val="28"/>
          <w:szCs w:val="28"/>
        </w:rPr>
        <w:t>7）、边抽水边作业</w:t>
      </w:r>
    </w:p>
    <w:p>
      <w:pPr>
        <w:tabs>
          <w:tab w:val="left" w:pos="720"/>
        </w:tabs>
        <w:ind w:firstLine="420" w:firstLineChars="150"/>
        <w:rPr>
          <w:sz w:val="28"/>
          <w:szCs w:val="28"/>
        </w:rPr>
      </w:pPr>
      <w:r>
        <w:rPr>
          <w:rFonts w:hint="eastAsia"/>
          <w:sz w:val="28"/>
          <w:szCs w:val="28"/>
        </w:rPr>
        <w:t>8）、现场排水设备不足、设备出现故障未及时修复等导致基坑被掩埋</w:t>
      </w:r>
    </w:p>
    <w:p>
      <w:pPr>
        <w:tabs>
          <w:tab w:val="left" w:pos="720"/>
        </w:tabs>
        <w:ind w:firstLine="420" w:firstLineChars="150"/>
        <w:rPr>
          <w:sz w:val="28"/>
          <w:szCs w:val="28"/>
        </w:rPr>
      </w:pPr>
      <w:r>
        <w:rPr>
          <w:rFonts w:hint="eastAsia"/>
          <w:sz w:val="28"/>
          <w:szCs w:val="28"/>
        </w:rPr>
        <w:t>9）、作业时间安排不周、轮换抽水设备不充分、未及时采取有效应急措施导致基坑被掩没</w:t>
      </w:r>
    </w:p>
    <w:p>
      <w:pPr>
        <w:tabs>
          <w:tab w:val="left" w:pos="720"/>
        </w:tabs>
        <w:ind w:firstLine="420" w:firstLineChars="150"/>
        <w:rPr>
          <w:sz w:val="28"/>
          <w:szCs w:val="28"/>
        </w:rPr>
      </w:pPr>
      <w:r>
        <w:rPr>
          <w:rFonts w:hint="eastAsia"/>
          <w:sz w:val="28"/>
          <w:szCs w:val="28"/>
        </w:rPr>
        <w:t>10）、现场突然长时间停电、排水设施损坏、突降大雨等情况无应急措施导致基坑被掩没</w:t>
      </w:r>
    </w:p>
    <w:p>
      <w:pPr>
        <w:tabs>
          <w:tab w:val="left" w:pos="720"/>
        </w:tabs>
        <w:ind w:firstLine="420" w:firstLineChars="150"/>
        <w:rPr>
          <w:sz w:val="28"/>
          <w:szCs w:val="28"/>
        </w:rPr>
      </w:pPr>
      <w:r>
        <w:rPr>
          <w:rFonts w:hint="eastAsia"/>
          <w:sz w:val="28"/>
          <w:szCs w:val="28"/>
        </w:rPr>
        <w:t>11）、排水设备未做到一机、一闸、意向、一漏电触电保护；设备电缆线有损坏；电源线，电压不符合安全要求，</w:t>
      </w:r>
    </w:p>
    <w:p>
      <w:pPr>
        <w:tabs>
          <w:tab w:val="left" w:pos="720"/>
        </w:tabs>
        <w:ind w:firstLine="420" w:firstLineChars="150"/>
        <w:rPr>
          <w:sz w:val="28"/>
          <w:szCs w:val="28"/>
        </w:rPr>
      </w:pPr>
      <w:r>
        <w:rPr>
          <w:rFonts w:hint="eastAsia"/>
          <w:sz w:val="28"/>
          <w:szCs w:val="28"/>
        </w:rPr>
        <w:t>12）、水中安放潜水泵时，拖拽水泵电源线，容易造成油封接头松弛、脱落，导致水体通电</w:t>
      </w:r>
    </w:p>
    <w:p>
      <w:pPr>
        <w:tabs>
          <w:tab w:val="left" w:pos="720"/>
        </w:tabs>
        <w:ind w:firstLine="420" w:firstLineChars="150"/>
        <w:rPr>
          <w:sz w:val="28"/>
          <w:szCs w:val="28"/>
        </w:rPr>
      </w:pPr>
      <w:r>
        <w:rPr>
          <w:rFonts w:hint="eastAsia"/>
          <w:sz w:val="28"/>
          <w:szCs w:val="28"/>
        </w:rPr>
        <w:t>13）、水泵空转、电机损毁、短路、漏电等问题、处置措施不当</w:t>
      </w:r>
    </w:p>
    <w:p>
      <w:pPr>
        <w:tabs>
          <w:tab w:val="left" w:pos="720"/>
        </w:tabs>
        <w:ind w:firstLine="420" w:firstLineChars="150"/>
        <w:rPr>
          <w:sz w:val="28"/>
          <w:szCs w:val="28"/>
        </w:rPr>
      </w:pPr>
      <w:r>
        <w:rPr>
          <w:rFonts w:hint="eastAsia"/>
          <w:sz w:val="28"/>
          <w:szCs w:val="28"/>
        </w:rPr>
        <w:t>14）、潜水泵电缆与井壁、池壁摩擦</w:t>
      </w:r>
    </w:p>
    <w:p>
      <w:pPr>
        <w:tabs>
          <w:tab w:val="left" w:pos="720"/>
        </w:tabs>
        <w:ind w:firstLine="420" w:firstLineChars="150"/>
        <w:rPr>
          <w:sz w:val="28"/>
          <w:szCs w:val="28"/>
        </w:rPr>
      </w:pPr>
      <w:r>
        <w:rPr>
          <w:rFonts w:hint="eastAsia"/>
          <w:sz w:val="28"/>
          <w:szCs w:val="28"/>
        </w:rPr>
        <w:t>15）、潜水泵电动机未定期检测绝缘电阻</w:t>
      </w:r>
    </w:p>
    <w:p>
      <w:pPr>
        <w:tabs>
          <w:tab w:val="left" w:pos="720"/>
        </w:tabs>
        <w:ind w:firstLine="420" w:firstLineChars="150"/>
        <w:rPr>
          <w:sz w:val="28"/>
          <w:szCs w:val="28"/>
        </w:rPr>
      </w:pPr>
      <w:r>
        <w:rPr>
          <w:rFonts w:hint="eastAsia"/>
          <w:sz w:val="28"/>
          <w:szCs w:val="28"/>
        </w:rPr>
        <w:t>16）、离心水泵转动部分无防护装置</w:t>
      </w:r>
    </w:p>
    <w:p>
      <w:pPr>
        <w:tabs>
          <w:tab w:val="left" w:pos="720"/>
        </w:tabs>
        <w:ind w:firstLine="420" w:firstLineChars="150"/>
        <w:rPr>
          <w:sz w:val="28"/>
          <w:szCs w:val="28"/>
        </w:rPr>
      </w:pPr>
      <w:r>
        <w:rPr>
          <w:rFonts w:hint="eastAsia"/>
          <w:sz w:val="28"/>
          <w:szCs w:val="28"/>
        </w:rPr>
        <w:t>17）、离心水泵无防雨措施</w:t>
      </w:r>
    </w:p>
    <w:p>
      <w:pPr>
        <w:tabs>
          <w:tab w:val="left" w:pos="720"/>
        </w:tabs>
        <w:ind w:firstLine="420" w:firstLineChars="150"/>
        <w:rPr>
          <w:sz w:val="28"/>
          <w:szCs w:val="28"/>
        </w:rPr>
      </w:pPr>
      <w:r>
        <w:rPr>
          <w:rFonts w:hint="eastAsia"/>
          <w:sz w:val="28"/>
          <w:szCs w:val="28"/>
        </w:rPr>
        <w:t>18）、离心水泵安装不稳定</w:t>
      </w:r>
    </w:p>
    <w:p>
      <w:pPr>
        <w:tabs>
          <w:tab w:val="left" w:pos="720"/>
        </w:tabs>
        <w:ind w:firstLine="420" w:firstLineChars="150"/>
        <w:rPr>
          <w:sz w:val="28"/>
          <w:szCs w:val="28"/>
        </w:rPr>
      </w:pPr>
      <w:r>
        <w:rPr>
          <w:rFonts w:hint="eastAsia"/>
          <w:sz w:val="28"/>
          <w:szCs w:val="28"/>
        </w:rPr>
        <w:t>19）、离心水泵连轴转动</w:t>
      </w:r>
    </w:p>
    <w:p>
      <w:pPr>
        <w:tabs>
          <w:tab w:val="left" w:pos="720"/>
        </w:tabs>
        <w:ind w:firstLine="420" w:firstLineChars="150"/>
        <w:rPr>
          <w:sz w:val="28"/>
          <w:szCs w:val="28"/>
        </w:rPr>
      </w:pPr>
      <w:r>
        <w:rPr>
          <w:rFonts w:hint="eastAsia"/>
          <w:sz w:val="28"/>
          <w:szCs w:val="28"/>
        </w:rPr>
        <w:t>20）、离心水泵运转时人员跨越水泵</w:t>
      </w:r>
    </w:p>
    <w:p>
      <w:pPr>
        <w:rPr>
          <w:rFonts w:hint="eastAsia"/>
          <w:b/>
          <w:sz w:val="28"/>
          <w:szCs w:val="28"/>
        </w:rPr>
      </w:pPr>
      <w:r>
        <w:rPr>
          <w:rFonts w:hint="eastAsia"/>
          <w:b/>
          <w:sz w:val="28"/>
          <w:szCs w:val="28"/>
        </w:rPr>
        <w:t>5、基坑施工</w:t>
      </w:r>
    </w:p>
    <w:p>
      <w:pPr>
        <w:rPr>
          <w:b/>
          <w:sz w:val="28"/>
          <w:szCs w:val="28"/>
        </w:rPr>
      </w:pPr>
      <w:r>
        <w:rPr>
          <w:rFonts w:hint="eastAsia"/>
          <w:b/>
          <w:sz w:val="28"/>
          <w:szCs w:val="28"/>
        </w:rPr>
        <w:t>a、土方开挖运输</w:t>
      </w:r>
    </w:p>
    <w:p>
      <w:pPr>
        <w:ind w:firstLine="280" w:firstLineChars="100"/>
        <w:rPr>
          <w:sz w:val="28"/>
          <w:szCs w:val="28"/>
        </w:rPr>
      </w:pPr>
      <w:r>
        <w:rPr>
          <w:rFonts w:hint="eastAsia"/>
          <w:sz w:val="28"/>
          <w:szCs w:val="28"/>
        </w:rPr>
        <w:t>1）开挖前未摸清地下管线，未指定应急措施</w:t>
      </w:r>
    </w:p>
    <w:p>
      <w:pPr>
        <w:ind w:firstLine="280" w:firstLineChars="100"/>
        <w:rPr>
          <w:sz w:val="28"/>
          <w:szCs w:val="28"/>
        </w:rPr>
      </w:pPr>
      <w:r>
        <w:rPr>
          <w:rFonts w:hint="eastAsia"/>
          <w:sz w:val="28"/>
          <w:szCs w:val="28"/>
        </w:rPr>
        <w:t>2）挖土时发现未明管线未加处理</w:t>
      </w:r>
    </w:p>
    <w:p>
      <w:pPr>
        <w:ind w:firstLine="280" w:firstLineChars="100"/>
        <w:rPr>
          <w:sz w:val="28"/>
          <w:szCs w:val="28"/>
        </w:rPr>
      </w:pPr>
      <w:r>
        <w:rPr>
          <w:rFonts w:hint="eastAsia"/>
          <w:sz w:val="28"/>
          <w:szCs w:val="28"/>
        </w:rPr>
        <w:t>3）挖土过程中土体产生裂缝</w:t>
      </w:r>
    </w:p>
    <w:p>
      <w:pPr>
        <w:ind w:firstLine="280" w:firstLineChars="100"/>
        <w:rPr>
          <w:sz w:val="28"/>
          <w:szCs w:val="28"/>
        </w:rPr>
      </w:pPr>
      <w:r>
        <w:rPr>
          <w:rFonts w:hint="eastAsia"/>
          <w:sz w:val="28"/>
          <w:szCs w:val="28"/>
        </w:rPr>
        <w:t>4）雨后作业未检查土体和支护情况</w:t>
      </w:r>
    </w:p>
    <w:p>
      <w:pPr>
        <w:ind w:firstLine="280" w:firstLineChars="100"/>
        <w:rPr>
          <w:sz w:val="28"/>
          <w:szCs w:val="28"/>
        </w:rPr>
      </w:pPr>
      <w:r>
        <w:rPr>
          <w:rFonts w:hint="eastAsia"/>
          <w:sz w:val="28"/>
          <w:szCs w:val="28"/>
        </w:rPr>
        <w:t>5）基坑周围未设栏杆</w:t>
      </w:r>
    </w:p>
    <w:p>
      <w:pPr>
        <w:ind w:firstLine="280" w:firstLineChars="100"/>
        <w:rPr>
          <w:sz w:val="28"/>
          <w:szCs w:val="28"/>
        </w:rPr>
      </w:pPr>
      <w:r>
        <w:rPr>
          <w:rFonts w:hint="eastAsia"/>
          <w:sz w:val="28"/>
          <w:szCs w:val="28"/>
        </w:rPr>
        <w:t>6）基坑内无确实可靠的排水措施</w:t>
      </w:r>
    </w:p>
    <w:p>
      <w:pPr>
        <w:ind w:firstLine="280" w:firstLineChars="100"/>
        <w:rPr>
          <w:sz w:val="28"/>
          <w:szCs w:val="28"/>
        </w:rPr>
      </w:pPr>
      <w:r>
        <w:rPr>
          <w:rFonts w:hint="eastAsia"/>
          <w:sz w:val="28"/>
          <w:szCs w:val="28"/>
        </w:rPr>
        <w:t>7）基坑周边堆载超过规定要求</w:t>
      </w:r>
    </w:p>
    <w:p>
      <w:pPr>
        <w:ind w:firstLine="280" w:firstLineChars="100"/>
        <w:rPr>
          <w:sz w:val="28"/>
          <w:szCs w:val="28"/>
        </w:rPr>
      </w:pPr>
      <w:r>
        <w:rPr>
          <w:rFonts w:hint="eastAsia"/>
          <w:sz w:val="28"/>
          <w:szCs w:val="28"/>
        </w:rPr>
        <w:t>8）土方施工放坡不符合规定</w:t>
      </w:r>
    </w:p>
    <w:p>
      <w:pPr>
        <w:ind w:firstLine="280" w:firstLineChars="100"/>
        <w:rPr>
          <w:sz w:val="28"/>
          <w:szCs w:val="28"/>
        </w:rPr>
      </w:pPr>
      <w:r>
        <w:rPr>
          <w:rFonts w:hint="eastAsia"/>
          <w:sz w:val="28"/>
          <w:szCs w:val="28"/>
        </w:rPr>
        <w:t>9）开挖深度超过2m的沟槽，未按标准设围栏防护和密目网封挡</w:t>
      </w:r>
    </w:p>
    <w:p>
      <w:pPr>
        <w:ind w:firstLine="280" w:firstLineChars="100"/>
        <w:rPr>
          <w:sz w:val="28"/>
          <w:szCs w:val="28"/>
        </w:rPr>
      </w:pPr>
      <w:r>
        <w:rPr>
          <w:rFonts w:hint="eastAsia"/>
          <w:sz w:val="28"/>
          <w:szCs w:val="28"/>
        </w:rPr>
        <w:t>10）超过2m的沟槽，未搭设上下通道，危险处未设红色标志灯</w:t>
      </w:r>
    </w:p>
    <w:p>
      <w:pPr>
        <w:ind w:firstLine="280" w:firstLineChars="100"/>
        <w:rPr>
          <w:sz w:val="28"/>
          <w:szCs w:val="28"/>
        </w:rPr>
      </w:pPr>
      <w:r>
        <w:rPr>
          <w:rFonts w:hint="eastAsia"/>
          <w:sz w:val="28"/>
          <w:szCs w:val="28"/>
        </w:rPr>
        <w:t>11）在坑边1m内堆土、堆料、停置机具</w:t>
      </w:r>
    </w:p>
    <w:p>
      <w:pPr>
        <w:ind w:firstLine="280" w:firstLineChars="100"/>
        <w:rPr>
          <w:sz w:val="28"/>
          <w:szCs w:val="28"/>
        </w:rPr>
      </w:pPr>
      <w:r>
        <w:rPr>
          <w:rFonts w:hint="eastAsia"/>
          <w:sz w:val="28"/>
          <w:szCs w:val="28"/>
        </w:rPr>
        <w:t>12）机械设备施工地点与槽边距离过小，又无加固措施</w:t>
      </w:r>
    </w:p>
    <w:p>
      <w:pPr>
        <w:ind w:firstLine="280" w:firstLineChars="100"/>
        <w:rPr>
          <w:sz w:val="28"/>
          <w:szCs w:val="28"/>
        </w:rPr>
      </w:pPr>
      <w:r>
        <w:rPr>
          <w:rFonts w:hint="eastAsia"/>
          <w:sz w:val="28"/>
          <w:szCs w:val="28"/>
        </w:rPr>
        <w:t>13）运输道路坡度较大</w:t>
      </w:r>
    </w:p>
    <w:p>
      <w:pPr>
        <w:ind w:firstLine="280" w:firstLineChars="100"/>
        <w:rPr>
          <w:sz w:val="28"/>
          <w:szCs w:val="28"/>
        </w:rPr>
      </w:pPr>
      <w:r>
        <w:rPr>
          <w:rFonts w:hint="eastAsia"/>
          <w:sz w:val="28"/>
          <w:szCs w:val="28"/>
        </w:rPr>
        <w:t>14）酒后驾车，超载、超速行驶</w:t>
      </w:r>
    </w:p>
    <w:p>
      <w:pPr>
        <w:ind w:firstLine="280" w:firstLineChars="100"/>
        <w:rPr>
          <w:sz w:val="28"/>
          <w:szCs w:val="28"/>
        </w:rPr>
      </w:pPr>
      <w:r>
        <w:rPr>
          <w:rFonts w:hint="eastAsia"/>
          <w:sz w:val="28"/>
          <w:szCs w:val="28"/>
        </w:rPr>
        <w:t>15）身体上、精神上的缺陷或过度疲劳，思想不集中的状态下工作</w:t>
      </w:r>
    </w:p>
    <w:p>
      <w:pPr>
        <w:ind w:firstLine="280" w:firstLineChars="100"/>
        <w:rPr>
          <w:sz w:val="28"/>
          <w:szCs w:val="28"/>
        </w:rPr>
      </w:pPr>
      <w:r>
        <w:rPr>
          <w:rFonts w:hint="eastAsia"/>
          <w:sz w:val="28"/>
          <w:szCs w:val="28"/>
        </w:rPr>
        <w:t>16）路面凹凸不平、狭窄、弯道及坡度不符合要求、路面坍塌、积水、安全警示标志不完善等</w:t>
      </w:r>
    </w:p>
    <w:p>
      <w:pPr>
        <w:rPr>
          <w:sz w:val="28"/>
          <w:szCs w:val="28"/>
        </w:rPr>
      </w:pPr>
      <w:r>
        <w:rPr>
          <w:rFonts w:hint="eastAsia"/>
          <w:b/>
          <w:sz w:val="28"/>
          <w:szCs w:val="28"/>
        </w:rPr>
        <w:t>b、土方机械</w:t>
      </w:r>
    </w:p>
    <w:p>
      <w:pPr>
        <w:ind w:firstLine="280" w:firstLineChars="100"/>
        <w:rPr>
          <w:sz w:val="28"/>
          <w:szCs w:val="28"/>
        </w:rPr>
      </w:pPr>
      <w:r>
        <w:rPr>
          <w:rFonts w:hint="eastAsia"/>
          <w:sz w:val="28"/>
          <w:szCs w:val="28"/>
        </w:rPr>
        <w:t>1）制动欠佳，有溜坡现象</w:t>
      </w:r>
    </w:p>
    <w:p>
      <w:pPr>
        <w:ind w:firstLine="280" w:firstLineChars="100"/>
        <w:rPr>
          <w:sz w:val="28"/>
          <w:szCs w:val="28"/>
        </w:rPr>
      </w:pPr>
      <w:r>
        <w:rPr>
          <w:rFonts w:hint="eastAsia"/>
          <w:sz w:val="28"/>
          <w:szCs w:val="28"/>
        </w:rPr>
        <w:t>2）在电缆1m范围内作业</w:t>
      </w:r>
    </w:p>
    <w:p>
      <w:pPr>
        <w:ind w:firstLine="280" w:firstLineChars="100"/>
        <w:rPr>
          <w:sz w:val="28"/>
          <w:szCs w:val="28"/>
        </w:rPr>
      </w:pPr>
      <w:r>
        <w:rPr>
          <w:rFonts w:hint="eastAsia"/>
          <w:sz w:val="28"/>
          <w:szCs w:val="28"/>
        </w:rPr>
        <w:t>3）设备修理时，悬空部件未采取固定措施</w:t>
      </w:r>
    </w:p>
    <w:p>
      <w:pPr>
        <w:ind w:firstLine="280" w:firstLineChars="100"/>
        <w:rPr>
          <w:sz w:val="28"/>
          <w:szCs w:val="28"/>
        </w:rPr>
      </w:pPr>
      <w:r>
        <w:rPr>
          <w:rFonts w:hint="eastAsia"/>
          <w:sz w:val="28"/>
          <w:szCs w:val="28"/>
        </w:rPr>
        <w:t>4）设备在架空输电线路下作业，小于安全距离</w:t>
      </w:r>
    </w:p>
    <w:p>
      <w:pPr>
        <w:ind w:firstLine="280" w:firstLineChars="100"/>
        <w:rPr>
          <w:sz w:val="28"/>
          <w:szCs w:val="28"/>
        </w:rPr>
      </w:pPr>
      <w:r>
        <w:rPr>
          <w:rFonts w:hint="eastAsia"/>
          <w:sz w:val="28"/>
          <w:szCs w:val="28"/>
        </w:rPr>
        <w:t>5）土体不稳定，在发生坍塌作业时仍在作业</w:t>
      </w:r>
    </w:p>
    <w:p>
      <w:pPr>
        <w:ind w:firstLine="280" w:firstLineChars="100"/>
        <w:rPr>
          <w:sz w:val="28"/>
          <w:szCs w:val="28"/>
        </w:rPr>
      </w:pPr>
      <w:r>
        <w:rPr>
          <w:rFonts w:hint="eastAsia"/>
          <w:sz w:val="28"/>
          <w:szCs w:val="28"/>
        </w:rPr>
        <w:t>6）在爆破警戒区内作业</w:t>
      </w:r>
    </w:p>
    <w:p>
      <w:pPr>
        <w:ind w:firstLine="280" w:firstLineChars="100"/>
        <w:rPr>
          <w:sz w:val="28"/>
          <w:szCs w:val="28"/>
        </w:rPr>
      </w:pPr>
      <w:r>
        <w:rPr>
          <w:rFonts w:hint="eastAsia"/>
          <w:sz w:val="28"/>
          <w:szCs w:val="28"/>
        </w:rPr>
        <w:t>7）工作面净空不足那以保证安全作业</w:t>
      </w:r>
    </w:p>
    <w:p>
      <w:pPr>
        <w:ind w:firstLine="280" w:firstLineChars="100"/>
        <w:rPr>
          <w:b/>
          <w:sz w:val="28"/>
          <w:szCs w:val="28"/>
        </w:rPr>
      </w:pPr>
      <w:r>
        <w:rPr>
          <w:rFonts w:hint="eastAsia"/>
          <w:sz w:val="28"/>
          <w:szCs w:val="28"/>
        </w:rPr>
        <w:t>8）施工标志，防护措施损毁失效失效时仍继续作业</w:t>
      </w:r>
    </w:p>
    <w:p>
      <w:pPr>
        <w:ind w:firstLine="280" w:firstLineChars="100"/>
        <w:rPr>
          <w:sz w:val="28"/>
          <w:szCs w:val="28"/>
        </w:rPr>
      </w:pPr>
      <w:r>
        <w:rPr>
          <w:rFonts w:hint="eastAsia"/>
          <w:sz w:val="28"/>
          <w:szCs w:val="28"/>
        </w:rPr>
        <w:t>9）挖掘机在松软，沼泽地未采取措施作业</w:t>
      </w:r>
    </w:p>
    <w:p>
      <w:pPr>
        <w:ind w:firstLine="280" w:firstLineChars="100"/>
        <w:rPr>
          <w:b/>
          <w:sz w:val="28"/>
          <w:szCs w:val="28"/>
        </w:rPr>
      </w:pPr>
      <w:r>
        <w:rPr>
          <w:rFonts w:hint="eastAsia"/>
          <w:sz w:val="28"/>
          <w:szCs w:val="28"/>
        </w:rPr>
        <w:t>10）挖掘机作业时距工作面距离小于规定要求</w:t>
      </w:r>
    </w:p>
    <w:p>
      <w:pPr>
        <w:ind w:firstLine="280" w:firstLineChars="100"/>
        <w:rPr>
          <w:sz w:val="28"/>
          <w:szCs w:val="28"/>
        </w:rPr>
      </w:pPr>
      <w:r>
        <w:rPr>
          <w:rFonts w:hint="eastAsia"/>
          <w:sz w:val="28"/>
          <w:szCs w:val="28"/>
        </w:rPr>
        <w:t>11）装载机作业区内有障碍物及无关人员</w:t>
      </w:r>
    </w:p>
    <w:p>
      <w:pPr>
        <w:ind w:firstLine="280" w:firstLineChars="100"/>
        <w:rPr>
          <w:sz w:val="28"/>
          <w:szCs w:val="28"/>
        </w:rPr>
      </w:pPr>
      <w:r>
        <w:rPr>
          <w:rFonts w:hint="eastAsia"/>
          <w:sz w:val="28"/>
          <w:szCs w:val="28"/>
        </w:rPr>
        <w:t>12）装载机作业区内其倾斜度超过规定要求</w:t>
      </w:r>
    </w:p>
    <w:p>
      <w:pPr>
        <w:ind w:firstLine="280" w:firstLineChars="100"/>
        <w:rPr>
          <w:sz w:val="28"/>
          <w:szCs w:val="28"/>
        </w:rPr>
      </w:pPr>
      <w:r>
        <w:rPr>
          <w:rFonts w:hint="eastAsia"/>
          <w:sz w:val="28"/>
          <w:szCs w:val="28"/>
        </w:rPr>
        <w:t>13）装载机作业区场地坎坷不平</w:t>
      </w:r>
    </w:p>
    <w:p>
      <w:pPr>
        <w:ind w:firstLine="280" w:firstLineChars="100"/>
        <w:rPr>
          <w:sz w:val="28"/>
          <w:szCs w:val="28"/>
        </w:rPr>
      </w:pPr>
      <w:r>
        <w:rPr>
          <w:rFonts w:hint="eastAsia"/>
          <w:sz w:val="28"/>
          <w:szCs w:val="28"/>
        </w:rPr>
        <w:t>14）作业时除操作人员人员外，搭乘无关人员</w:t>
      </w:r>
    </w:p>
    <w:p>
      <w:pPr>
        <w:ind w:firstLine="280" w:firstLineChars="100"/>
        <w:rPr>
          <w:sz w:val="28"/>
          <w:szCs w:val="28"/>
        </w:rPr>
      </w:pPr>
      <w:r>
        <w:rPr>
          <w:rFonts w:hint="eastAsia"/>
          <w:sz w:val="28"/>
          <w:szCs w:val="28"/>
        </w:rPr>
        <w:t>15）用铲斗载人</w:t>
      </w:r>
    </w:p>
    <w:p>
      <w:pPr>
        <w:pStyle w:val="4"/>
        <w:numPr>
          <w:ilvl w:val="0"/>
          <w:numId w:val="4"/>
        </w:numPr>
        <w:ind w:firstLineChars="0"/>
        <w:rPr>
          <w:rFonts w:hint="eastAsia"/>
          <w:sz w:val="28"/>
          <w:szCs w:val="28"/>
        </w:rPr>
      </w:pPr>
      <w:r>
        <w:rPr>
          <w:rFonts w:hint="eastAsia"/>
          <w:sz w:val="28"/>
          <w:szCs w:val="28"/>
        </w:rPr>
        <w:t>作业时铲斗单边受力或铲臂快速下降</w:t>
      </w:r>
    </w:p>
    <w:p>
      <w:pPr>
        <w:rPr>
          <w:sz w:val="28"/>
          <w:szCs w:val="28"/>
        </w:rPr>
      </w:pPr>
      <w:r>
        <w:rPr>
          <w:rFonts w:hint="eastAsia"/>
          <w:b/>
          <w:sz w:val="28"/>
          <w:szCs w:val="28"/>
        </w:rPr>
        <w:t>c、施工配合</w:t>
      </w:r>
    </w:p>
    <w:p>
      <w:pPr>
        <w:tabs>
          <w:tab w:val="left" w:pos="720"/>
        </w:tabs>
        <w:ind w:firstLine="420" w:firstLineChars="150"/>
        <w:rPr>
          <w:sz w:val="28"/>
          <w:szCs w:val="28"/>
        </w:rPr>
      </w:pPr>
      <w:r>
        <w:rPr>
          <w:rFonts w:hint="eastAsia"/>
          <w:sz w:val="28"/>
          <w:szCs w:val="28"/>
        </w:rPr>
        <w:t>1）施工组织不合理</w:t>
      </w:r>
    </w:p>
    <w:p>
      <w:pPr>
        <w:tabs>
          <w:tab w:val="left" w:pos="720"/>
        </w:tabs>
        <w:ind w:left="420"/>
        <w:rPr>
          <w:sz w:val="28"/>
          <w:szCs w:val="28"/>
        </w:rPr>
      </w:pPr>
      <w:r>
        <w:rPr>
          <w:rFonts w:hint="eastAsia"/>
          <w:sz w:val="28"/>
          <w:szCs w:val="28"/>
        </w:rPr>
        <w:t>2）防护缺失</w:t>
      </w:r>
    </w:p>
    <w:p>
      <w:pPr>
        <w:tabs>
          <w:tab w:val="left" w:pos="720"/>
        </w:tabs>
        <w:ind w:firstLine="420" w:firstLineChars="150"/>
        <w:rPr>
          <w:sz w:val="28"/>
          <w:szCs w:val="28"/>
        </w:rPr>
      </w:pPr>
      <w:r>
        <w:rPr>
          <w:rFonts w:hint="eastAsia"/>
          <w:sz w:val="28"/>
          <w:szCs w:val="28"/>
        </w:rPr>
        <w:t>3）标志缺失</w:t>
      </w:r>
    </w:p>
    <w:p>
      <w:pPr>
        <w:tabs>
          <w:tab w:val="left" w:pos="720"/>
        </w:tabs>
        <w:ind w:firstLine="280" w:firstLineChars="100"/>
        <w:rPr>
          <w:sz w:val="28"/>
          <w:szCs w:val="28"/>
        </w:rPr>
      </w:pPr>
      <w:r>
        <w:rPr>
          <w:rFonts w:hint="eastAsia"/>
          <w:sz w:val="28"/>
          <w:szCs w:val="28"/>
        </w:rPr>
        <w:t>4）随意拆除安全设施</w:t>
      </w:r>
    </w:p>
    <w:p>
      <w:pPr>
        <w:tabs>
          <w:tab w:val="left" w:pos="720"/>
        </w:tabs>
        <w:ind w:firstLine="280" w:firstLineChars="100"/>
        <w:rPr>
          <w:sz w:val="28"/>
          <w:szCs w:val="28"/>
        </w:rPr>
      </w:pPr>
      <w:r>
        <w:rPr>
          <w:rFonts w:hint="eastAsia"/>
          <w:sz w:val="28"/>
          <w:szCs w:val="28"/>
        </w:rPr>
        <w:t>5）孔洞未设围栏</w:t>
      </w:r>
    </w:p>
    <w:p>
      <w:pPr>
        <w:tabs>
          <w:tab w:val="left" w:pos="720"/>
        </w:tabs>
        <w:ind w:firstLine="280" w:firstLineChars="100"/>
        <w:rPr>
          <w:sz w:val="28"/>
          <w:szCs w:val="28"/>
        </w:rPr>
      </w:pPr>
      <w:r>
        <w:rPr>
          <w:rFonts w:hint="eastAsia"/>
          <w:sz w:val="28"/>
          <w:szCs w:val="28"/>
        </w:rPr>
        <w:t>6）未戴安全帽</w:t>
      </w:r>
    </w:p>
    <w:p>
      <w:pPr>
        <w:rPr>
          <w:b/>
          <w:sz w:val="28"/>
          <w:szCs w:val="28"/>
        </w:rPr>
      </w:pPr>
      <w:r>
        <w:rPr>
          <w:rFonts w:hint="eastAsia"/>
          <w:b/>
          <w:sz w:val="28"/>
          <w:szCs w:val="28"/>
        </w:rPr>
        <w:t>d、施工中异常情况下的处理</w:t>
      </w:r>
    </w:p>
    <w:p>
      <w:pPr>
        <w:ind w:firstLine="280" w:firstLineChars="100"/>
        <w:rPr>
          <w:sz w:val="28"/>
          <w:szCs w:val="28"/>
        </w:rPr>
      </w:pPr>
      <w:r>
        <w:rPr>
          <w:rFonts w:hint="eastAsia"/>
          <w:sz w:val="28"/>
          <w:szCs w:val="28"/>
        </w:rPr>
        <w:t>1）基坑支护有变形或裂缝，未查明原因及时消除</w:t>
      </w:r>
    </w:p>
    <w:p>
      <w:pPr>
        <w:ind w:firstLine="280" w:firstLineChars="100"/>
        <w:rPr>
          <w:b/>
          <w:sz w:val="28"/>
          <w:szCs w:val="28"/>
        </w:rPr>
      </w:pPr>
      <w:r>
        <w:rPr>
          <w:rFonts w:hint="eastAsia"/>
          <w:sz w:val="28"/>
          <w:szCs w:val="28"/>
        </w:rPr>
        <w:t>2）基坑出现局部坍塌，未及时有效整改</w:t>
      </w:r>
    </w:p>
    <w:p>
      <w:pPr>
        <w:ind w:firstLine="280" w:firstLineChars="100"/>
        <w:rPr>
          <w:b/>
          <w:sz w:val="28"/>
          <w:szCs w:val="28"/>
        </w:rPr>
      </w:pPr>
      <w:r>
        <w:rPr>
          <w:rFonts w:hint="eastAsia"/>
          <w:sz w:val="28"/>
          <w:szCs w:val="28"/>
        </w:rPr>
        <w:t>3）现场勘查的土质松软，未及时调整加固和支护措施</w:t>
      </w:r>
    </w:p>
    <w:p>
      <w:pPr>
        <w:ind w:firstLine="280" w:firstLineChars="100"/>
        <w:rPr>
          <w:b/>
          <w:sz w:val="28"/>
          <w:szCs w:val="28"/>
        </w:rPr>
      </w:pPr>
      <w:r>
        <w:rPr>
          <w:rFonts w:hint="eastAsia"/>
          <w:sz w:val="28"/>
          <w:szCs w:val="28"/>
        </w:rPr>
        <w:t>4）地下水位高时，未增加排水设备或延长作业时间</w:t>
      </w:r>
    </w:p>
    <w:p>
      <w:pPr>
        <w:ind w:firstLine="280" w:firstLineChars="100"/>
        <w:rPr>
          <w:b/>
          <w:sz w:val="28"/>
          <w:szCs w:val="28"/>
        </w:rPr>
      </w:pPr>
      <w:r>
        <w:rPr>
          <w:rFonts w:hint="eastAsia"/>
          <w:sz w:val="28"/>
          <w:szCs w:val="28"/>
        </w:rPr>
        <w:t>5）作业现场实际的静荷载、东何在梁的设定有漏项，其支护系统的稳定性、安全性偏小，未调整</w:t>
      </w:r>
    </w:p>
    <w:p>
      <w:pPr>
        <w:ind w:firstLine="280" w:firstLineChars="100"/>
        <w:rPr>
          <w:b/>
          <w:sz w:val="28"/>
          <w:szCs w:val="28"/>
        </w:rPr>
      </w:pPr>
      <w:r>
        <w:rPr>
          <w:rFonts w:hint="eastAsia"/>
          <w:sz w:val="28"/>
          <w:szCs w:val="28"/>
        </w:rPr>
        <w:t>6）基坑周围地面的防水、排水处理效果未达到预期目标，也为采取相应措施消除</w:t>
      </w:r>
    </w:p>
    <w:p>
      <w:pPr>
        <w:ind w:firstLine="280" w:firstLineChars="100"/>
        <w:rPr>
          <w:sz w:val="28"/>
          <w:szCs w:val="28"/>
        </w:rPr>
      </w:pPr>
      <w:r>
        <w:rPr>
          <w:rFonts w:hint="eastAsia"/>
          <w:sz w:val="28"/>
          <w:szCs w:val="28"/>
        </w:rPr>
        <w:t>7）大风或暴雨天气设备、设施未按规定转移或加固，对险情监控有失</w:t>
      </w:r>
    </w:p>
    <w:p>
      <w:pPr>
        <w:ind w:firstLine="280" w:firstLineChars="100"/>
        <w:rPr>
          <w:sz w:val="28"/>
          <w:szCs w:val="28"/>
        </w:rPr>
      </w:pPr>
      <w:r>
        <w:rPr>
          <w:rFonts w:hint="eastAsia"/>
          <w:sz w:val="28"/>
          <w:szCs w:val="28"/>
        </w:rPr>
        <w:t>8）基坑内未设排水沟、集水井，基坑内集水坑紧挨基础底边</w:t>
      </w:r>
    </w:p>
    <w:p>
      <w:pPr>
        <w:ind w:firstLine="280" w:firstLineChars="100"/>
        <w:rPr>
          <w:sz w:val="28"/>
          <w:szCs w:val="28"/>
        </w:rPr>
      </w:pPr>
      <w:r>
        <w:rPr>
          <w:rFonts w:hint="eastAsia"/>
          <w:sz w:val="28"/>
          <w:szCs w:val="28"/>
        </w:rPr>
        <w:t>9）基坑周围未设挡水堤</w:t>
      </w:r>
    </w:p>
    <w:p>
      <w:pPr>
        <w:ind w:firstLine="280" w:firstLineChars="100"/>
        <w:rPr>
          <w:sz w:val="28"/>
          <w:szCs w:val="28"/>
        </w:rPr>
      </w:pPr>
      <w:r>
        <w:rPr>
          <w:rFonts w:hint="eastAsia"/>
          <w:sz w:val="28"/>
          <w:szCs w:val="28"/>
        </w:rPr>
        <w:t>10）深度超过2m的基坑施工无临边防护措施</w:t>
      </w:r>
    </w:p>
    <w:p>
      <w:pPr>
        <w:ind w:firstLine="280" w:firstLineChars="100"/>
        <w:rPr>
          <w:sz w:val="28"/>
          <w:szCs w:val="28"/>
        </w:rPr>
      </w:pPr>
      <w:r>
        <w:rPr>
          <w:rFonts w:hint="eastAsia"/>
          <w:sz w:val="28"/>
          <w:szCs w:val="28"/>
        </w:rPr>
        <w:t>11）临边及其他防护不符合要求</w:t>
      </w:r>
    </w:p>
    <w:p>
      <w:pPr>
        <w:ind w:firstLine="280" w:firstLineChars="100"/>
        <w:rPr>
          <w:sz w:val="28"/>
          <w:szCs w:val="28"/>
        </w:rPr>
      </w:pPr>
      <w:r>
        <w:rPr>
          <w:rFonts w:hint="eastAsia"/>
          <w:sz w:val="28"/>
          <w:szCs w:val="28"/>
        </w:rPr>
        <w:t>12）工人上下深坑未预先搭设稳固的阶梯</w:t>
      </w:r>
    </w:p>
    <w:p>
      <w:pPr>
        <w:ind w:firstLine="280" w:firstLineChars="100"/>
        <w:rPr>
          <w:sz w:val="28"/>
          <w:szCs w:val="28"/>
        </w:rPr>
      </w:pPr>
      <w:r>
        <w:rPr>
          <w:rFonts w:hint="eastAsia"/>
          <w:sz w:val="28"/>
          <w:szCs w:val="28"/>
        </w:rPr>
        <w:t>13）设置的通道不符合要求</w:t>
      </w:r>
    </w:p>
    <w:p>
      <w:pPr>
        <w:ind w:firstLine="280" w:firstLineChars="100"/>
        <w:rPr>
          <w:sz w:val="28"/>
          <w:szCs w:val="28"/>
        </w:rPr>
      </w:pPr>
      <w:r>
        <w:rPr>
          <w:rFonts w:hint="eastAsia"/>
          <w:sz w:val="28"/>
          <w:szCs w:val="28"/>
        </w:rPr>
        <w:t>14）基坑内作业人员无安全立足点</w:t>
      </w:r>
    </w:p>
    <w:p>
      <w:pPr>
        <w:ind w:firstLine="280" w:firstLineChars="100"/>
        <w:rPr>
          <w:sz w:val="28"/>
          <w:szCs w:val="28"/>
        </w:rPr>
      </w:pPr>
      <w:r>
        <w:rPr>
          <w:rFonts w:hint="eastAsia"/>
          <w:sz w:val="28"/>
          <w:szCs w:val="28"/>
        </w:rPr>
        <w:t>15）垂直作业上下无隔离防护措施</w:t>
      </w:r>
    </w:p>
    <w:p>
      <w:pPr>
        <w:ind w:firstLine="280" w:firstLineChars="100"/>
        <w:rPr>
          <w:sz w:val="28"/>
          <w:szCs w:val="28"/>
        </w:rPr>
      </w:pPr>
      <w:r>
        <w:rPr>
          <w:rFonts w:hint="eastAsia"/>
          <w:sz w:val="28"/>
          <w:szCs w:val="28"/>
        </w:rPr>
        <w:t>16）光线不足时未设置足够照明</w:t>
      </w:r>
    </w:p>
    <w:p>
      <w:pPr>
        <w:ind w:firstLine="280" w:firstLineChars="100"/>
        <w:rPr>
          <w:sz w:val="28"/>
          <w:szCs w:val="28"/>
        </w:rPr>
      </w:pPr>
      <w:r>
        <w:rPr>
          <w:rFonts w:hint="eastAsia"/>
          <w:sz w:val="28"/>
          <w:szCs w:val="28"/>
        </w:rPr>
        <w:t>17）土质中含有毒有害物质时，未能提供相应的防毒措施</w:t>
      </w:r>
    </w:p>
    <w:p>
      <w:pPr>
        <w:tabs>
          <w:tab w:val="left" w:pos="358"/>
        </w:tabs>
        <w:ind w:firstLine="280" w:firstLineChars="100"/>
        <w:rPr>
          <w:sz w:val="28"/>
          <w:szCs w:val="28"/>
        </w:rPr>
      </w:pPr>
      <w:r>
        <w:rPr>
          <w:rFonts w:hint="eastAsia"/>
          <w:sz w:val="28"/>
          <w:szCs w:val="28"/>
        </w:rPr>
        <w:t>18）挖土方从下至上进行，采用挖空底角的操作方法</w:t>
      </w:r>
    </w:p>
    <w:p>
      <w:pPr>
        <w:ind w:firstLine="280" w:firstLineChars="100"/>
        <w:rPr>
          <w:sz w:val="28"/>
          <w:szCs w:val="28"/>
        </w:rPr>
      </w:pPr>
      <w:r>
        <w:rPr>
          <w:rFonts w:hint="eastAsia"/>
          <w:sz w:val="28"/>
          <w:szCs w:val="28"/>
        </w:rPr>
        <w:t>19）挖土工人操作间距小于2.5m</w:t>
      </w:r>
    </w:p>
    <w:p>
      <w:pPr>
        <w:ind w:firstLine="280" w:firstLineChars="100"/>
        <w:rPr>
          <w:sz w:val="28"/>
          <w:szCs w:val="28"/>
        </w:rPr>
      </w:pPr>
      <w:r>
        <w:rPr>
          <w:rFonts w:hint="eastAsia"/>
          <w:sz w:val="28"/>
          <w:szCs w:val="28"/>
        </w:rPr>
        <w:t>20）挖土机间距小于10m</w:t>
      </w:r>
    </w:p>
    <w:p>
      <w:pPr>
        <w:ind w:firstLine="280" w:firstLineChars="100"/>
        <w:rPr>
          <w:sz w:val="28"/>
          <w:szCs w:val="28"/>
        </w:rPr>
      </w:pPr>
      <w:r>
        <w:rPr>
          <w:rFonts w:hint="eastAsia"/>
          <w:sz w:val="28"/>
          <w:szCs w:val="28"/>
        </w:rPr>
        <w:t>21）雨季开挖土方，工作面过大，未逐渐分期完成</w:t>
      </w:r>
    </w:p>
    <w:p>
      <w:pPr>
        <w:ind w:firstLine="280" w:firstLineChars="100"/>
        <w:rPr>
          <w:sz w:val="28"/>
          <w:szCs w:val="28"/>
        </w:rPr>
      </w:pPr>
      <w:r>
        <w:rPr>
          <w:rFonts w:hint="eastAsia"/>
          <w:sz w:val="28"/>
          <w:szCs w:val="28"/>
        </w:rPr>
        <w:t>22）汛期无防洪措施</w:t>
      </w:r>
    </w:p>
    <w:p>
      <w:pPr>
        <w:ind w:firstLine="280" w:firstLineChars="100"/>
        <w:rPr>
          <w:sz w:val="28"/>
          <w:szCs w:val="28"/>
        </w:rPr>
      </w:pPr>
      <w:r>
        <w:rPr>
          <w:rFonts w:hint="eastAsia"/>
          <w:sz w:val="28"/>
          <w:szCs w:val="28"/>
        </w:rPr>
        <w:t>23）运土道路的坡度、转弯半径不符合有关安全规定</w:t>
      </w:r>
    </w:p>
    <w:p>
      <w:pPr>
        <w:rPr>
          <w:sz w:val="28"/>
          <w:szCs w:val="28"/>
        </w:rPr>
      </w:pPr>
      <w:r>
        <w:rPr>
          <w:rFonts w:hint="eastAsia"/>
          <w:sz w:val="28"/>
          <w:szCs w:val="28"/>
        </w:rPr>
        <w:t xml:space="preserve">  </w:t>
      </w:r>
      <w:r>
        <w:rPr>
          <w:rFonts w:hint="eastAsia"/>
          <w:b/>
          <w:sz w:val="28"/>
          <w:szCs w:val="28"/>
        </w:rPr>
        <w:t xml:space="preserve">    </w:t>
      </w:r>
    </w:p>
    <w:p>
      <w:pPr>
        <w:rPr>
          <w:sz w:val="28"/>
          <w:szCs w:val="28"/>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657E49"/>
    <w:multiLevelType w:val="multilevel"/>
    <w:tmpl w:val="02657E49"/>
    <w:lvl w:ilvl="0" w:tentative="0">
      <w:start w:val="1"/>
      <w:numFmt w:val="japaneseCounting"/>
      <w:lvlText w:val="%1、"/>
      <w:lvlJc w:val="left"/>
      <w:pPr>
        <w:tabs>
          <w:tab w:val="left" w:pos="720"/>
        </w:tabs>
        <w:ind w:left="720" w:hanging="720"/>
      </w:pPr>
      <w:rPr>
        <w:rFonts w:hint="default"/>
      </w:rPr>
    </w:lvl>
    <w:lvl w:ilvl="1" w:tentative="0">
      <w:start w:val="1"/>
      <w:numFmt w:val="decimal"/>
      <w:lvlText w:val="%2）"/>
      <w:lvlJc w:val="left"/>
      <w:pPr>
        <w:tabs>
          <w:tab w:val="left" w:pos="1140"/>
        </w:tabs>
        <w:ind w:left="1140" w:hanging="720"/>
      </w:pPr>
      <w:rPr>
        <w:rFonts w:hint="default"/>
      </w:rPr>
    </w:lvl>
    <w:lvl w:ilvl="2" w:tentative="0">
      <w:start w:val="5"/>
      <w:numFmt w:val="decimal"/>
      <w:lvlText w:val="%3、"/>
      <w:lvlJc w:val="left"/>
      <w:pPr>
        <w:tabs>
          <w:tab w:val="left" w:pos="1560"/>
        </w:tabs>
        <w:ind w:left="1560" w:hanging="720"/>
      </w:pPr>
      <w:rPr>
        <w:rFonts w:hint="default"/>
      </w:r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1">
    <w:nsid w:val="31D44088"/>
    <w:multiLevelType w:val="multilevel"/>
    <w:tmpl w:val="31D44088"/>
    <w:lvl w:ilvl="0" w:tentative="0">
      <w:start w:val="16"/>
      <w:numFmt w:val="decimal"/>
      <w:lvlText w:val="%1）"/>
      <w:lvlJc w:val="left"/>
      <w:pPr>
        <w:ind w:left="1000" w:hanging="720"/>
      </w:pPr>
      <w:rPr>
        <w:rFonts w:hint="default"/>
      </w:rPr>
    </w:lvl>
    <w:lvl w:ilvl="1" w:tentative="0">
      <w:start w:val="1"/>
      <w:numFmt w:val="lowerLetter"/>
      <w:lvlText w:val="%2)"/>
      <w:lvlJc w:val="left"/>
      <w:pPr>
        <w:ind w:left="1120" w:hanging="420"/>
      </w:pPr>
    </w:lvl>
    <w:lvl w:ilvl="2" w:tentative="0">
      <w:start w:val="1"/>
      <w:numFmt w:val="lowerRoman"/>
      <w:lvlText w:val="%3."/>
      <w:lvlJc w:val="right"/>
      <w:pPr>
        <w:ind w:left="1540" w:hanging="420"/>
      </w:pPr>
    </w:lvl>
    <w:lvl w:ilvl="3" w:tentative="0">
      <w:start w:val="1"/>
      <w:numFmt w:val="decimal"/>
      <w:lvlText w:val="%4."/>
      <w:lvlJc w:val="left"/>
      <w:pPr>
        <w:ind w:left="1960" w:hanging="420"/>
      </w:pPr>
    </w:lvl>
    <w:lvl w:ilvl="4" w:tentative="0">
      <w:start w:val="1"/>
      <w:numFmt w:val="lowerLetter"/>
      <w:lvlText w:val="%5)"/>
      <w:lvlJc w:val="left"/>
      <w:pPr>
        <w:ind w:left="2380" w:hanging="420"/>
      </w:pPr>
    </w:lvl>
    <w:lvl w:ilvl="5" w:tentative="0">
      <w:start w:val="1"/>
      <w:numFmt w:val="lowerRoman"/>
      <w:lvlText w:val="%6."/>
      <w:lvlJc w:val="right"/>
      <w:pPr>
        <w:ind w:left="2800" w:hanging="420"/>
      </w:pPr>
    </w:lvl>
    <w:lvl w:ilvl="6" w:tentative="0">
      <w:start w:val="1"/>
      <w:numFmt w:val="decimal"/>
      <w:lvlText w:val="%7."/>
      <w:lvlJc w:val="left"/>
      <w:pPr>
        <w:ind w:left="3220" w:hanging="420"/>
      </w:pPr>
    </w:lvl>
    <w:lvl w:ilvl="7" w:tentative="0">
      <w:start w:val="1"/>
      <w:numFmt w:val="lowerLetter"/>
      <w:lvlText w:val="%8)"/>
      <w:lvlJc w:val="left"/>
      <w:pPr>
        <w:ind w:left="3640" w:hanging="420"/>
      </w:pPr>
    </w:lvl>
    <w:lvl w:ilvl="8" w:tentative="0">
      <w:start w:val="1"/>
      <w:numFmt w:val="lowerRoman"/>
      <w:lvlText w:val="%9."/>
      <w:lvlJc w:val="right"/>
      <w:pPr>
        <w:ind w:left="4060" w:hanging="420"/>
      </w:pPr>
    </w:lvl>
  </w:abstractNum>
  <w:abstractNum w:abstractNumId="2">
    <w:nsid w:val="5C600D8D"/>
    <w:multiLevelType w:val="multilevel"/>
    <w:tmpl w:val="5C600D8D"/>
    <w:lvl w:ilvl="0" w:tentative="0">
      <w:start w:val="4"/>
      <w:numFmt w:val="decimal"/>
      <w:lvlText w:val="%1、"/>
      <w:lvlJc w:val="left"/>
      <w:pPr>
        <w:ind w:left="720" w:hanging="72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
    <w:nsid w:val="69F647D9"/>
    <w:multiLevelType w:val="multilevel"/>
    <w:tmpl w:val="69F647D9"/>
    <w:lvl w:ilvl="0" w:tentative="0">
      <w:start w:val="3"/>
      <w:numFmt w:val="decimal"/>
      <w:lvlText w:val="%1、"/>
      <w:lvlJc w:val="left"/>
      <w:pPr>
        <w:ind w:left="720" w:hanging="720"/>
      </w:pPr>
      <w:rPr>
        <w:rFonts w:hint="default"/>
        <w:b/>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0"/>
  </w:num>
  <w:num w:numId="2">
    <w:abstractNumId w:val="3"/>
  </w:num>
  <w:num w:numId="3">
    <w:abstractNumId w:val="2"/>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8D1BFE"/>
    <w:rsid w:val="00167B82"/>
    <w:rsid w:val="00343617"/>
    <w:rsid w:val="00390B2B"/>
    <w:rsid w:val="00466D24"/>
    <w:rsid w:val="004F1984"/>
    <w:rsid w:val="00535EF5"/>
    <w:rsid w:val="00881589"/>
    <w:rsid w:val="00897B5C"/>
    <w:rsid w:val="008D1BFE"/>
    <w:rsid w:val="00AE7F3F"/>
    <w:rsid w:val="00F23F0E"/>
    <w:rsid w:val="06250D7A"/>
    <w:rsid w:val="06B401CC"/>
    <w:rsid w:val="13F25116"/>
    <w:rsid w:val="166439B8"/>
    <w:rsid w:val="2A312D0A"/>
    <w:rsid w:val="37EB306C"/>
    <w:rsid w:val="3C4B7C69"/>
    <w:rsid w:val="44674AB9"/>
    <w:rsid w:val="5DB0582E"/>
    <w:rsid w:val="70176275"/>
    <w:rsid w:val="73D32DA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2">
    <w:name w:val="Default Paragraph Font"/>
    <w:semiHidden/>
    <w:unhideWhenUsed/>
    <w:uiPriority w:val="1"/>
  </w:style>
  <w:style w:type="table" w:default="1" w:styleId="3">
    <w:name w:val="Normal Table"/>
    <w:semiHidden/>
    <w:unhideWhenUsed/>
    <w:qFormat/>
    <w:uiPriority w:val="99"/>
    <w:tblPr>
      <w:tblLayout w:type="fixed"/>
      <w:tblCellMar>
        <w:top w:w="0" w:type="dxa"/>
        <w:left w:w="108" w:type="dxa"/>
        <w:bottom w:w="0" w:type="dxa"/>
        <w:right w:w="108" w:type="dxa"/>
      </w:tblCellMar>
    </w:tblPr>
  </w:style>
  <w:style w:type="paragraph" w:styleId="4">
    <w:name w:val="List Paragraph"/>
    <w:basedOn w:val="1"/>
    <w:unhideWhenUsed/>
    <w:uiPriority w:val="99"/>
    <w:pPr>
      <w:ind w:firstLine="420" w:firstLineChars="200"/>
    </w:p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2.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A1C55E12-A210-40FE-ADAC-E371246CA3FB}">
  <ds:schemaRefs/>
</ds:datastoreItem>
</file>

<file path=docProps/app.xml><?xml version="1.0" encoding="utf-8"?>
<Properties xmlns="http://schemas.openxmlformats.org/officeDocument/2006/extended-properties" xmlns:vt="http://schemas.openxmlformats.org/officeDocument/2006/docPropsVTypes">
  <Template>Normal.dotm</Template>
  <Company>安伦公司</Company>
  <Pages>7</Pages>
  <Words>387</Words>
  <Characters>2206</Characters>
  <Lines>18</Lines>
  <Paragraphs>5</Paragraphs>
  <TotalTime>0</TotalTime>
  <ScaleCrop>false</ScaleCrop>
  <LinksUpToDate>false</LinksUpToDate>
  <CharactersWithSpaces>2588</CharactersWithSpaces>
  <Application>WPS Office_10.1.0.7224_F1E327BC-269C-435d-A152-05C5408002CA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Administrator</cp:lastModifiedBy>
  <dcterms:modified xsi:type="dcterms:W3CDTF">2018-02-23T20:47:49Z</dcterms:modified>
  <cp:revision>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2052-10.1.0.7224</vt:lpwstr>
  </property>
</Properties>
</file>